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C8" w:rsidRDefault="004E32F6" w:rsidP="00D550E1">
      <w:pPr>
        <w:tabs>
          <w:tab w:val="left" w:pos="8069"/>
        </w:tabs>
        <w:spacing w:line="36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ab/>
      </w:r>
      <w:r w:rsidRPr="004E32F6">
        <w:rPr>
          <w:rFonts w:ascii="Times New Roman" w:eastAsia="Times New Roman" w:hAnsi="Times New Roman" w:cs="Times New Roman"/>
          <w:noProof/>
          <w:sz w:val="12"/>
          <w:szCs w:val="12"/>
          <w:lang w:val="en-GB" w:eastAsia="en-GB"/>
        </w:rPr>
        <w:drawing>
          <wp:inline distT="0" distB="0" distL="0" distR="0">
            <wp:extent cx="1206500" cy="1225855"/>
            <wp:effectExtent l="0" t="0" r="0" b="0"/>
            <wp:docPr id="2" name="Picture 2" descr="C:\Users\thinny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hinny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33" cy="126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F6" w:rsidRPr="00D550E1" w:rsidRDefault="0080700B" w:rsidP="00AA366C">
      <w:pPr>
        <w:pStyle w:val="Heading1"/>
        <w:spacing w:before="61"/>
        <w:ind w:left="7200" w:right="167"/>
        <w:jc w:val="right"/>
        <w:rPr>
          <w:color w:val="B55969"/>
          <w:w w:val="101"/>
          <w:sz w:val="20"/>
          <w:szCs w:val="20"/>
        </w:rPr>
      </w:pPr>
      <w:r w:rsidRPr="00D550E1">
        <w:rPr>
          <w:color w:val="B55969"/>
          <w:sz w:val="20"/>
          <w:szCs w:val="20"/>
        </w:rPr>
        <w:t>London Diocesan</w:t>
      </w:r>
      <w:r w:rsidRPr="00D550E1">
        <w:rPr>
          <w:color w:val="B55969"/>
          <w:spacing w:val="34"/>
          <w:sz w:val="20"/>
          <w:szCs w:val="20"/>
        </w:rPr>
        <w:t xml:space="preserve"> </w:t>
      </w:r>
      <w:r w:rsidRPr="00D550E1">
        <w:rPr>
          <w:color w:val="B55969"/>
          <w:sz w:val="20"/>
          <w:szCs w:val="20"/>
        </w:rPr>
        <w:t>House</w:t>
      </w:r>
    </w:p>
    <w:p w:rsidR="00A761C8" w:rsidRPr="00D550E1" w:rsidRDefault="00AA366C" w:rsidP="00AA366C">
      <w:pPr>
        <w:pStyle w:val="Heading1"/>
        <w:spacing w:before="61"/>
        <w:ind w:left="8080" w:right="429"/>
        <w:jc w:val="center"/>
        <w:rPr>
          <w:sz w:val="20"/>
          <w:szCs w:val="20"/>
        </w:rPr>
      </w:pPr>
      <w:r>
        <w:rPr>
          <w:color w:val="B55969"/>
          <w:sz w:val="20"/>
          <w:szCs w:val="20"/>
        </w:rPr>
        <w:t xml:space="preserve">  </w:t>
      </w:r>
      <w:r w:rsidR="0080700B" w:rsidRPr="00D550E1">
        <w:rPr>
          <w:color w:val="B55969"/>
          <w:sz w:val="20"/>
          <w:szCs w:val="20"/>
        </w:rPr>
        <w:t xml:space="preserve">36 </w:t>
      </w:r>
      <w:proofErr w:type="spellStart"/>
      <w:r w:rsidR="0080700B" w:rsidRPr="00D550E1">
        <w:rPr>
          <w:color w:val="B55969"/>
          <w:sz w:val="20"/>
          <w:szCs w:val="20"/>
        </w:rPr>
        <w:t>Causton</w:t>
      </w:r>
      <w:proofErr w:type="spellEnd"/>
      <w:r w:rsidR="0080700B" w:rsidRPr="00D550E1">
        <w:rPr>
          <w:color w:val="B55969"/>
          <w:spacing w:val="30"/>
          <w:sz w:val="20"/>
          <w:szCs w:val="20"/>
        </w:rPr>
        <w:t xml:space="preserve"> </w:t>
      </w:r>
      <w:r w:rsidR="0080700B" w:rsidRPr="00D550E1">
        <w:rPr>
          <w:color w:val="B55969"/>
          <w:sz w:val="20"/>
          <w:szCs w:val="20"/>
        </w:rPr>
        <w:t>Street</w:t>
      </w:r>
      <w:r w:rsidR="0080700B" w:rsidRPr="00D550E1">
        <w:rPr>
          <w:color w:val="B55969"/>
          <w:w w:val="88"/>
          <w:sz w:val="20"/>
          <w:szCs w:val="20"/>
        </w:rPr>
        <w:t xml:space="preserve"> </w:t>
      </w:r>
      <w:r w:rsidR="004E32F6" w:rsidRPr="00D550E1">
        <w:rPr>
          <w:color w:val="B55969"/>
          <w:w w:val="88"/>
          <w:sz w:val="20"/>
          <w:szCs w:val="20"/>
        </w:rPr>
        <w:t xml:space="preserve">                             </w:t>
      </w:r>
      <w:r w:rsidR="00D550E1" w:rsidRPr="00D550E1">
        <w:rPr>
          <w:color w:val="B55969"/>
          <w:w w:val="88"/>
          <w:sz w:val="20"/>
          <w:szCs w:val="20"/>
        </w:rPr>
        <w:t xml:space="preserve">    </w:t>
      </w:r>
      <w:r>
        <w:rPr>
          <w:color w:val="B55969"/>
          <w:w w:val="88"/>
          <w:sz w:val="20"/>
          <w:szCs w:val="20"/>
        </w:rPr>
        <w:t xml:space="preserve">    </w:t>
      </w:r>
      <w:r w:rsidR="00D550E1" w:rsidRPr="00D550E1">
        <w:rPr>
          <w:color w:val="B55969"/>
          <w:sz w:val="20"/>
          <w:szCs w:val="20"/>
        </w:rPr>
        <w:t xml:space="preserve">London </w:t>
      </w:r>
      <w:r w:rsidR="0080700B" w:rsidRPr="00D550E1">
        <w:rPr>
          <w:color w:val="B55969"/>
          <w:sz w:val="20"/>
          <w:szCs w:val="20"/>
        </w:rPr>
        <w:t>SW1 P</w:t>
      </w:r>
      <w:r w:rsidR="0080700B" w:rsidRPr="00D550E1">
        <w:rPr>
          <w:color w:val="B55969"/>
          <w:spacing w:val="-20"/>
          <w:sz w:val="20"/>
          <w:szCs w:val="20"/>
        </w:rPr>
        <w:t xml:space="preserve"> </w:t>
      </w:r>
      <w:r w:rsidR="0080700B" w:rsidRPr="00D550E1">
        <w:rPr>
          <w:color w:val="B55969"/>
          <w:sz w:val="20"/>
          <w:szCs w:val="20"/>
        </w:rPr>
        <w:t>4AU</w:t>
      </w:r>
    </w:p>
    <w:p w:rsidR="00A761C8" w:rsidRPr="00D550E1" w:rsidRDefault="003949D2" w:rsidP="00AA366C">
      <w:pPr>
        <w:tabs>
          <w:tab w:val="left" w:pos="10065"/>
        </w:tabs>
        <w:spacing w:before="3"/>
        <w:ind w:left="-567" w:right="25"/>
        <w:jc w:val="right"/>
        <w:rPr>
          <w:rFonts w:ascii="Calibri" w:eastAsia="Calibri" w:hAnsi="Calibri" w:cs="Calibri"/>
          <w:sz w:val="20"/>
          <w:szCs w:val="20"/>
        </w:rPr>
      </w:pPr>
      <w:hyperlink r:id="rId5">
        <w:r w:rsidR="0080700B" w:rsidRPr="00D550E1">
          <w:rPr>
            <w:rFonts w:ascii="Calibri"/>
            <w:color w:val="B55969"/>
            <w:w w:val="95"/>
            <w:sz w:val="20"/>
            <w:szCs w:val="20"/>
          </w:rPr>
          <w:t>www.london.anglican.org/schools</w:t>
        </w:r>
      </w:hyperlink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D1045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Dear Colleague</w:t>
      </w:r>
    </w:p>
    <w:p w:rsidR="00D10450" w:rsidRDefault="00D10450">
      <w:pPr>
        <w:rPr>
          <w:rFonts w:ascii="Calibri" w:eastAsia="Calibri" w:hAnsi="Calibri" w:cs="Calibri"/>
          <w:sz w:val="20"/>
          <w:szCs w:val="20"/>
        </w:rPr>
      </w:pPr>
    </w:p>
    <w:p w:rsidR="00D10450" w:rsidRDefault="00D1045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Please find our Model Pay Policy for 2016/17.  The only change to the Schoolteachers Pay and Conditions Document (STPCD) this </w:t>
      </w:r>
      <w:proofErr w:type="gramStart"/>
      <w:r>
        <w:rPr>
          <w:rFonts w:ascii="Calibri" w:eastAsia="Calibri" w:hAnsi="Calibri" w:cs="Calibri"/>
          <w:sz w:val="20"/>
          <w:szCs w:val="20"/>
        </w:rPr>
        <w:t>year,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is an increase to salaries of 1%.</w:t>
      </w:r>
    </w:p>
    <w:p w:rsidR="00D10450" w:rsidRDefault="00D10450">
      <w:pPr>
        <w:rPr>
          <w:rFonts w:ascii="Calibri" w:eastAsia="Calibri" w:hAnsi="Calibri" w:cs="Calibri"/>
          <w:sz w:val="20"/>
          <w:szCs w:val="20"/>
        </w:rPr>
      </w:pPr>
    </w:p>
    <w:p w:rsidR="00D10450" w:rsidRDefault="00D1045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</w:t>
      </w:r>
      <w:proofErr w:type="spellStart"/>
      <w:r>
        <w:rPr>
          <w:rFonts w:ascii="Calibri" w:eastAsia="Calibri" w:hAnsi="Calibri" w:cs="Calibri"/>
          <w:sz w:val="20"/>
          <w:szCs w:val="20"/>
        </w:rPr>
        <w:t>DfE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also publish a document to accompany the STPCD called ‘Implementing your school’s approach to pay</w:t>
      </w:r>
      <w:r w:rsidR="008E2A20"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 xml:space="preserve"> and we recommend that you download this and share it with governors or other SLT members. It can be downloaded </w:t>
      </w:r>
      <w:proofErr w:type="gramStart"/>
      <w:r>
        <w:rPr>
          <w:rFonts w:ascii="Calibri" w:eastAsia="Calibri" w:hAnsi="Calibri" w:cs="Calibri"/>
          <w:sz w:val="20"/>
          <w:szCs w:val="20"/>
        </w:rPr>
        <w:t>from :</w:t>
      </w:r>
      <w:proofErr w:type="gramEnd"/>
    </w:p>
    <w:p w:rsidR="00D10450" w:rsidRDefault="003949D2">
      <w:pPr>
        <w:rPr>
          <w:rFonts w:ascii="Calibri" w:eastAsia="Calibri" w:hAnsi="Calibri" w:cs="Calibri"/>
          <w:sz w:val="20"/>
          <w:szCs w:val="20"/>
        </w:rPr>
      </w:pPr>
      <w:hyperlink r:id="rId6" w:history="1">
        <w:r w:rsidR="00D10450" w:rsidRPr="005A4DBB">
          <w:rPr>
            <w:rStyle w:val="Hyperlink"/>
            <w:rFonts w:ascii="Calibri" w:eastAsia="Calibri" w:hAnsi="Calibri" w:cs="Calibri"/>
            <w:sz w:val="20"/>
            <w:szCs w:val="20"/>
          </w:rPr>
          <w:t>https://www.gov.uk/government/uploads/system/uploads/attachment_data/file/544807/Implementing_your_schools_approach_to_pay.pdf</w:t>
        </w:r>
      </w:hyperlink>
      <w:r w:rsidR="00D10450">
        <w:rPr>
          <w:rFonts w:ascii="Calibri" w:eastAsia="Calibri" w:hAnsi="Calibri" w:cs="Calibri"/>
          <w:sz w:val="20"/>
          <w:szCs w:val="20"/>
        </w:rPr>
        <w:t xml:space="preserve"> </w:t>
      </w:r>
    </w:p>
    <w:p w:rsidR="00D10450" w:rsidRDefault="00D10450">
      <w:pPr>
        <w:rPr>
          <w:rFonts w:ascii="Calibri" w:eastAsia="Calibri" w:hAnsi="Calibri" w:cs="Calibri"/>
          <w:sz w:val="20"/>
          <w:szCs w:val="20"/>
        </w:rPr>
      </w:pPr>
    </w:p>
    <w:p w:rsidR="00D10450" w:rsidRDefault="00D1045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It might also be helpful to refer to the latest </w:t>
      </w:r>
      <w:proofErr w:type="spellStart"/>
      <w:r>
        <w:rPr>
          <w:rFonts w:ascii="Calibri" w:eastAsia="Calibri" w:hAnsi="Calibri" w:cs="Calibri"/>
          <w:sz w:val="20"/>
          <w:szCs w:val="20"/>
        </w:rPr>
        <w:t>Ofsted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School Inspection Handbook which is referred to in the appendices of the policy </w:t>
      </w:r>
      <w:hyperlink r:id="rId7" w:history="1">
        <w:r w:rsidRPr="005A4DBB">
          <w:rPr>
            <w:rStyle w:val="Hyperlink"/>
            <w:rFonts w:ascii="Calibri" w:eastAsia="Calibri" w:hAnsi="Calibri" w:cs="Calibri"/>
            <w:sz w:val="20"/>
            <w:szCs w:val="20"/>
          </w:rPr>
          <w:t>https://www.gov.uk/search?q=school+inspection+handbook&amp;show_organisations_filter=true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</w:p>
    <w:p w:rsidR="00D10450" w:rsidRDefault="00D10450">
      <w:pPr>
        <w:rPr>
          <w:rFonts w:ascii="Calibri" w:eastAsia="Calibri" w:hAnsi="Calibri" w:cs="Calibri"/>
          <w:sz w:val="20"/>
          <w:szCs w:val="20"/>
        </w:rPr>
      </w:pPr>
    </w:p>
    <w:p w:rsidR="00D10450" w:rsidRDefault="00D1045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 the policy is unchanged from last year </w:t>
      </w:r>
      <w:r w:rsidR="008E2A20"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 xml:space="preserve">apart from relevant amendments to paragraph and page numbers, </w:t>
      </w:r>
      <w:r w:rsidR="008E2A20"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 xml:space="preserve"> increased pay scales</w:t>
      </w:r>
      <w:r w:rsidR="008E2A20"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 consultation should not pose any difficulties this year.  However, you should circulate it among staff and their representatives so that they have access to an up to date document.</w:t>
      </w:r>
    </w:p>
    <w:p w:rsidR="00D10450" w:rsidRDefault="00D10450">
      <w:pPr>
        <w:rPr>
          <w:rFonts w:ascii="Calibri" w:eastAsia="Calibri" w:hAnsi="Calibri" w:cs="Calibri"/>
          <w:sz w:val="20"/>
          <w:szCs w:val="20"/>
        </w:rPr>
      </w:pPr>
    </w:p>
    <w:p w:rsidR="00D10450" w:rsidRDefault="00D1045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If you are using this model pay policy then it should be agreed at the earliest possible full governing body meeting. </w:t>
      </w:r>
    </w:p>
    <w:p w:rsidR="00D10450" w:rsidRDefault="00D10450">
      <w:pPr>
        <w:rPr>
          <w:rFonts w:ascii="Calibri" w:eastAsia="Calibri" w:hAnsi="Calibri" w:cs="Calibri"/>
          <w:sz w:val="20"/>
          <w:szCs w:val="20"/>
        </w:rPr>
      </w:pPr>
    </w:p>
    <w:p w:rsidR="008E2A20" w:rsidRDefault="008E2A2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HR </w:t>
      </w:r>
      <w:proofErr w:type="gramStart"/>
      <w:r>
        <w:rPr>
          <w:rFonts w:ascii="Calibri" w:eastAsia="Calibri" w:hAnsi="Calibri" w:cs="Calibri"/>
          <w:sz w:val="20"/>
          <w:szCs w:val="20"/>
        </w:rPr>
        <w:t>team  look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forward to supporting you over this new academic year and if</w:t>
      </w:r>
      <w:r w:rsidR="00D10450">
        <w:rPr>
          <w:rFonts w:ascii="Calibri" w:eastAsia="Calibri" w:hAnsi="Calibri" w:cs="Calibri"/>
          <w:sz w:val="20"/>
          <w:szCs w:val="20"/>
        </w:rPr>
        <w:t xml:space="preserve"> you have any questions </w:t>
      </w:r>
      <w:r>
        <w:rPr>
          <w:rFonts w:ascii="Calibri" w:eastAsia="Calibri" w:hAnsi="Calibri" w:cs="Calibri"/>
          <w:sz w:val="20"/>
          <w:szCs w:val="20"/>
        </w:rPr>
        <w:t>about the policy,</w:t>
      </w:r>
      <w:r w:rsidR="00D10450">
        <w:rPr>
          <w:rFonts w:ascii="Calibri" w:eastAsia="Calibri" w:hAnsi="Calibri" w:cs="Calibri"/>
          <w:sz w:val="20"/>
          <w:szCs w:val="20"/>
        </w:rPr>
        <w:t xml:space="preserve"> please contact the HR Adviser linked to your school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8E2A20" w:rsidRDefault="008E2A20">
      <w:pPr>
        <w:rPr>
          <w:rFonts w:ascii="Calibri" w:eastAsia="Calibri" w:hAnsi="Calibri" w:cs="Calibri"/>
          <w:sz w:val="20"/>
          <w:szCs w:val="20"/>
        </w:rPr>
      </w:pPr>
    </w:p>
    <w:p w:rsidR="008E2A20" w:rsidRDefault="008E2A2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Best wishes</w:t>
      </w:r>
    </w:p>
    <w:p w:rsidR="008E2A20" w:rsidRDefault="008E2A20">
      <w:pPr>
        <w:rPr>
          <w:rFonts w:ascii="Calibri" w:eastAsia="Calibri" w:hAnsi="Calibri" w:cs="Calibri"/>
          <w:sz w:val="20"/>
          <w:szCs w:val="20"/>
        </w:rPr>
      </w:pPr>
    </w:p>
    <w:p w:rsidR="008E2A20" w:rsidRDefault="008E2A20">
      <w:pPr>
        <w:rPr>
          <w:rFonts w:ascii="Calibri" w:eastAsia="Calibri" w:hAnsi="Calibri" w:cs="Calibri"/>
          <w:sz w:val="20"/>
          <w:szCs w:val="20"/>
        </w:rPr>
      </w:pPr>
    </w:p>
    <w:p w:rsidR="008E2A20" w:rsidRDefault="008E2A2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LDBS Human Resources Team</w:t>
      </w:r>
    </w:p>
    <w:p w:rsidR="008E2A20" w:rsidRDefault="008E2A20">
      <w:pPr>
        <w:rPr>
          <w:rFonts w:ascii="Calibri" w:eastAsia="Calibri" w:hAnsi="Calibri" w:cs="Calibri"/>
          <w:sz w:val="20"/>
          <w:szCs w:val="20"/>
        </w:rPr>
      </w:pPr>
    </w:p>
    <w:p w:rsidR="008E2A20" w:rsidRDefault="008E2A20">
      <w:pPr>
        <w:rPr>
          <w:rFonts w:ascii="Calibri" w:eastAsia="Calibri" w:hAnsi="Calibri" w:cs="Calibri"/>
          <w:sz w:val="20"/>
          <w:szCs w:val="20"/>
        </w:rPr>
      </w:pPr>
    </w:p>
    <w:p w:rsidR="008E2A20" w:rsidRDefault="008E2A20">
      <w:pPr>
        <w:rPr>
          <w:rFonts w:ascii="Calibri" w:eastAsia="Calibri" w:hAnsi="Calibri" w:cs="Calibri"/>
          <w:sz w:val="20"/>
          <w:szCs w:val="20"/>
        </w:rPr>
      </w:pPr>
    </w:p>
    <w:p w:rsidR="008E2A20" w:rsidRDefault="008E2A20">
      <w:pPr>
        <w:rPr>
          <w:rFonts w:ascii="Calibri" w:eastAsia="Calibri" w:hAnsi="Calibri" w:cs="Calibri"/>
          <w:sz w:val="20"/>
          <w:szCs w:val="20"/>
        </w:rPr>
      </w:pPr>
    </w:p>
    <w:p w:rsidR="008E2A20" w:rsidRDefault="008E2A20">
      <w:pPr>
        <w:rPr>
          <w:rFonts w:ascii="Calibri" w:eastAsia="Calibri" w:hAnsi="Calibri" w:cs="Calibri"/>
          <w:sz w:val="20"/>
          <w:szCs w:val="20"/>
        </w:rPr>
      </w:pPr>
    </w:p>
    <w:p w:rsidR="008E2A20" w:rsidRDefault="008E2A20">
      <w:pPr>
        <w:rPr>
          <w:rFonts w:ascii="Calibri" w:eastAsia="Calibri" w:hAnsi="Calibri" w:cs="Calibri"/>
          <w:sz w:val="20"/>
          <w:szCs w:val="20"/>
        </w:rPr>
      </w:pPr>
    </w:p>
    <w:p w:rsidR="00D10450" w:rsidRDefault="00D1045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</w:p>
    <w:p w:rsidR="00A761C8" w:rsidRDefault="00A761C8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A761C8" w:rsidRDefault="001246A6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6267450</wp:posOffset>
            </wp:positionH>
            <wp:positionV relativeFrom="paragraph">
              <wp:posOffset>134620</wp:posOffset>
            </wp:positionV>
            <wp:extent cx="333175" cy="3429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4" cy="34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1C8" w:rsidRDefault="0080700B">
      <w:pPr>
        <w:pStyle w:val="BodyText"/>
        <w:spacing w:before="67" w:line="182" w:lineRule="exact"/>
        <w:ind w:left="120"/>
      </w:pPr>
      <w:r>
        <w:rPr>
          <w:color w:val="B55969"/>
          <w:w w:val="95"/>
        </w:rPr>
        <w:t>London Diocesan Board for Schools, a Charitable Company Limited by</w:t>
      </w:r>
      <w:r>
        <w:rPr>
          <w:color w:val="B55969"/>
          <w:spacing w:val="14"/>
          <w:w w:val="95"/>
        </w:rPr>
        <w:t xml:space="preserve"> </w:t>
      </w:r>
      <w:r>
        <w:rPr>
          <w:color w:val="B55969"/>
          <w:w w:val="95"/>
        </w:rPr>
        <w:t>Guarantee.</w:t>
      </w:r>
    </w:p>
    <w:p w:rsidR="00A761C8" w:rsidRDefault="0080700B">
      <w:pPr>
        <w:pStyle w:val="BodyText"/>
        <w:spacing w:line="182" w:lineRule="exact"/>
      </w:pPr>
      <w:r>
        <w:rPr>
          <w:color w:val="B55969"/>
          <w:w w:val="95"/>
        </w:rPr>
        <w:t>Company</w:t>
      </w:r>
      <w:r>
        <w:rPr>
          <w:color w:val="B55969"/>
          <w:spacing w:val="4"/>
          <w:w w:val="95"/>
        </w:rPr>
        <w:t xml:space="preserve"> </w:t>
      </w:r>
      <w:r>
        <w:rPr>
          <w:color w:val="B55969"/>
          <w:w w:val="95"/>
        </w:rPr>
        <w:t>Registration</w:t>
      </w:r>
      <w:r>
        <w:rPr>
          <w:color w:val="B55969"/>
          <w:spacing w:val="4"/>
          <w:w w:val="95"/>
        </w:rPr>
        <w:t xml:space="preserve"> </w:t>
      </w:r>
      <w:r>
        <w:rPr>
          <w:color w:val="B55969"/>
          <w:w w:val="95"/>
        </w:rPr>
        <w:t>No</w:t>
      </w:r>
      <w:r>
        <w:rPr>
          <w:color w:val="B55969"/>
          <w:spacing w:val="-6"/>
          <w:w w:val="95"/>
        </w:rPr>
        <w:t xml:space="preserve"> </w:t>
      </w:r>
      <w:r>
        <w:rPr>
          <w:color w:val="B55969"/>
          <w:w w:val="80"/>
        </w:rPr>
        <w:t>1</w:t>
      </w:r>
      <w:r>
        <w:rPr>
          <w:color w:val="B55969"/>
          <w:spacing w:val="-9"/>
          <w:w w:val="80"/>
        </w:rPr>
        <w:t xml:space="preserve"> </w:t>
      </w:r>
      <w:r>
        <w:rPr>
          <w:color w:val="B55969"/>
          <w:w w:val="95"/>
        </w:rPr>
        <w:t>98J</w:t>
      </w:r>
      <w:r>
        <w:rPr>
          <w:color w:val="B55969"/>
          <w:spacing w:val="-18"/>
          <w:w w:val="95"/>
        </w:rPr>
        <w:t xml:space="preserve"> </w:t>
      </w:r>
      <w:r>
        <w:rPr>
          <w:color w:val="B55969"/>
          <w:w w:val="95"/>
        </w:rPr>
        <w:t>3</w:t>
      </w:r>
      <w:r>
        <w:rPr>
          <w:color w:val="B55969"/>
          <w:spacing w:val="-23"/>
          <w:w w:val="95"/>
        </w:rPr>
        <w:t xml:space="preserve"> </w:t>
      </w:r>
      <w:proofErr w:type="gramStart"/>
      <w:r>
        <w:rPr>
          <w:color w:val="B55969"/>
          <w:w w:val="95"/>
        </w:rPr>
        <w:t>J</w:t>
      </w:r>
      <w:r>
        <w:rPr>
          <w:color w:val="B55969"/>
          <w:spacing w:val="-13"/>
          <w:w w:val="95"/>
        </w:rPr>
        <w:t xml:space="preserve"> </w:t>
      </w:r>
      <w:r>
        <w:rPr>
          <w:color w:val="B55969"/>
          <w:w w:val="80"/>
        </w:rPr>
        <w:t>.</w:t>
      </w:r>
      <w:proofErr w:type="gramEnd"/>
      <w:r>
        <w:rPr>
          <w:color w:val="B55969"/>
          <w:spacing w:val="2"/>
          <w:w w:val="80"/>
        </w:rPr>
        <w:t xml:space="preserve"> </w:t>
      </w:r>
      <w:r>
        <w:rPr>
          <w:color w:val="B55969"/>
          <w:w w:val="95"/>
        </w:rPr>
        <w:t>Charity</w:t>
      </w:r>
      <w:r>
        <w:rPr>
          <w:color w:val="B55969"/>
          <w:spacing w:val="4"/>
          <w:w w:val="95"/>
        </w:rPr>
        <w:t xml:space="preserve"> </w:t>
      </w:r>
      <w:r>
        <w:rPr>
          <w:color w:val="B55969"/>
          <w:w w:val="95"/>
        </w:rPr>
        <w:t>Registration</w:t>
      </w:r>
      <w:r>
        <w:rPr>
          <w:color w:val="B55969"/>
          <w:spacing w:val="4"/>
          <w:w w:val="95"/>
        </w:rPr>
        <w:t xml:space="preserve"> </w:t>
      </w:r>
      <w:r>
        <w:rPr>
          <w:color w:val="B55969"/>
          <w:w w:val="95"/>
        </w:rPr>
        <w:t>No</w:t>
      </w:r>
      <w:r>
        <w:rPr>
          <w:color w:val="B55969"/>
          <w:spacing w:val="-9"/>
          <w:w w:val="95"/>
        </w:rPr>
        <w:t xml:space="preserve"> </w:t>
      </w:r>
      <w:r>
        <w:rPr>
          <w:color w:val="B55969"/>
          <w:w w:val="95"/>
        </w:rPr>
        <w:t>31</w:t>
      </w:r>
      <w:r>
        <w:rPr>
          <w:color w:val="B55969"/>
          <w:spacing w:val="-16"/>
          <w:w w:val="95"/>
        </w:rPr>
        <w:t xml:space="preserve"> </w:t>
      </w:r>
      <w:r>
        <w:rPr>
          <w:color w:val="B55969"/>
          <w:w w:val="95"/>
        </w:rPr>
        <w:t>3000. Registered</w:t>
      </w:r>
      <w:r>
        <w:rPr>
          <w:color w:val="B55969"/>
          <w:spacing w:val="1"/>
          <w:w w:val="95"/>
        </w:rPr>
        <w:t xml:space="preserve"> </w:t>
      </w:r>
      <w:r>
        <w:rPr>
          <w:color w:val="B55969"/>
          <w:w w:val="95"/>
        </w:rPr>
        <w:t>in</w:t>
      </w:r>
      <w:r>
        <w:rPr>
          <w:color w:val="B55969"/>
          <w:spacing w:val="-6"/>
          <w:w w:val="95"/>
        </w:rPr>
        <w:t xml:space="preserve"> </w:t>
      </w:r>
      <w:r>
        <w:rPr>
          <w:color w:val="B55969"/>
          <w:w w:val="95"/>
        </w:rPr>
        <w:t>England.</w:t>
      </w:r>
      <w:r>
        <w:rPr>
          <w:color w:val="B55969"/>
          <w:spacing w:val="-2"/>
          <w:w w:val="95"/>
        </w:rPr>
        <w:t xml:space="preserve"> </w:t>
      </w:r>
      <w:r>
        <w:rPr>
          <w:color w:val="B55969"/>
          <w:w w:val="95"/>
        </w:rPr>
        <w:t>Registered</w:t>
      </w:r>
      <w:r>
        <w:rPr>
          <w:color w:val="B55969"/>
          <w:spacing w:val="-4"/>
          <w:w w:val="95"/>
        </w:rPr>
        <w:t xml:space="preserve"> </w:t>
      </w:r>
      <w:r>
        <w:rPr>
          <w:color w:val="B55969"/>
          <w:w w:val="95"/>
        </w:rPr>
        <w:t>Office</w:t>
      </w:r>
      <w:r>
        <w:rPr>
          <w:color w:val="B55969"/>
          <w:spacing w:val="-3"/>
          <w:w w:val="95"/>
        </w:rPr>
        <w:t xml:space="preserve"> </w:t>
      </w:r>
      <w:r>
        <w:rPr>
          <w:color w:val="B55969"/>
          <w:w w:val="95"/>
        </w:rPr>
        <w:t>as</w:t>
      </w:r>
      <w:r>
        <w:rPr>
          <w:color w:val="B55969"/>
          <w:spacing w:val="-4"/>
          <w:w w:val="95"/>
        </w:rPr>
        <w:t xml:space="preserve"> </w:t>
      </w:r>
      <w:r>
        <w:rPr>
          <w:color w:val="B55969"/>
          <w:w w:val="95"/>
        </w:rPr>
        <w:t>above.</w:t>
      </w:r>
    </w:p>
    <w:sectPr w:rsidR="00A761C8" w:rsidSect="00707FD6">
      <w:type w:val="continuous"/>
      <w:pgSz w:w="11910" w:h="16830"/>
      <w:pgMar w:top="460" w:right="4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761C8"/>
    <w:rsid w:val="001246A6"/>
    <w:rsid w:val="003949D2"/>
    <w:rsid w:val="004E32F6"/>
    <w:rsid w:val="00516CAD"/>
    <w:rsid w:val="00634D4C"/>
    <w:rsid w:val="00707FD6"/>
    <w:rsid w:val="0080700B"/>
    <w:rsid w:val="008E2A20"/>
    <w:rsid w:val="009C4E91"/>
    <w:rsid w:val="00A761C8"/>
    <w:rsid w:val="00AA366C"/>
    <w:rsid w:val="00D10450"/>
    <w:rsid w:val="00D5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7FD6"/>
  </w:style>
  <w:style w:type="paragraph" w:styleId="Heading1">
    <w:name w:val="heading 1"/>
    <w:basedOn w:val="Normal"/>
    <w:uiPriority w:val="1"/>
    <w:qFormat/>
    <w:rsid w:val="00707FD6"/>
    <w:pPr>
      <w:spacing w:before="3"/>
      <w:outlineLvl w:val="0"/>
    </w:pPr>
    <w:rPr>
      <w:rFonts w:ascii="Calibri" w:eastAsia="Calibri" w:hAnsi="Calibri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7FD6"/>
    <w:pPr>
      <w:ind w:left="111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707FD6"/>
  </w:style>
  <w:style w:type="paragraph" w:customStyle="1" w:styleId="TableParagraph">
    <w:name w:val="Table Paragraph"/>
    <w:basedOn w:val="Normal"/>
    <w:uiPriority w:val="1"/>
    <w:qFormat/>
    <w:rsid w:val="00707FD6"/>
  </w:style>
  <w:style w:type="paragraph" w:styleId="BalloonText">
    <w:name w:val="Balloon Text"/>
    <w:basedOn w:val="Normal"/>
    <w:link w:val="BalloonTextChar"/>
    <w:uiPriority w:val="99"/>
    <w:semiHidden/>
    <w:unhideWhenUsed/>
    <w:rsid w:val="00D55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0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v.uk/search?q=school+inspection+handbook&amp;show_organisations_filter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uploads/system/uploads/attachment_data/file/544807/Implementing_your_schools_approach_to_pay.pdf" TargetMode="External"/><Relationship Id="rId5" Type="http://schemas.openxmlformats.org/officeDocument/2006/relationships/hyperlink" Target="http://www.london.anglican.org/school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 Thinn</dc:creator>
  <cp:lastModifiedBy>pattersont</cp:lastModifiedBy>
  <cp:revision>2</cp:revision>
  <cp:lastPrinted>2016-01-27T10:57:00Z</cp:lastPrinted>
  <dcterms:created xsi:type="dcterms:W3CDTF">2016-08-23T13:12:00Z</dcterms:created>
  <dcterms:modified xsi:type="dcterms:W3CDTF">2016-08-23T13:12:00Z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Canon iR-ADV C5051  PDF</vt:lpwstr>
  </property>
  <property fmtid="{D5CDD505-2E9C-101B-9397-08002B2CF9AE}" pid="4" name="LastSaved">
    <vt:filetime>2016-01-27T00:00:00Z</vt:filetime>
  </property>
</Properties>
</file>