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E01B4" w14:textId="7BD11D03" w:rsidR="009A0AD0" w:rsidRDefault="009A0AD0" w:rsidP="009A0AD0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F8885DA" w14:textId="79404C47" w:rsidR="009A0AD0" w:rsidRDefault="009A0AD0" w:rsidP="009A0AD0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3EC28E7" wp14:editId="45EA21B3">
            <wp:extent cx="799465" cy="838200"/>
            <wp:effectExtent l="0" t="0" r="635" b="0"/>
            <wp:docPr id="19" name="Picture 19" descr="C:\Users\thinny\Desktop\LDBSlogo (1)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:\Users\thinny\Desktop\LDBSlogo (1)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45119" w14:textId="1383F31C" w:rsidR="00E009D3" w:rsidRPr="00CC56B5" w:rsidRDefault="00E009D3" w:rsidP="009A0AD0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CC56B5">
        <w:rPr>
          <w:rFonts w:ascii="Century Gothic" w:hAnsi="Century Gothic"/>
          <w:b/>
          <w:bCs/>
          <w:sz w:val="24"/>
          <w:szCs w:val="24"/>
        </w:rPr>
        <w:t>Easter units:</w:t>
      </w:r>
      <w:r w:rsidR="009A0AD0">
        <w:rPr>
          <w:rFonts w:ascii="Century Gothic" w:hAnsi="Century Gothic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9A0AD0" w:rsidRPr="009A0AD0">
        <w:rPr>
          <w:noProof/>
        </w:rPr>
        <w:t xml:space="preserve"> </w:t>
      </w:r>
    </w:p>
    <w:p w14:paraId="48AFA0BF" w14:textId="72B04A03" w:rsidR="00CC56B5" w:rsidRPr="00CC56B5" w:rsidRDefault="00E009D3" w:rsidP="00CC56B5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CC56B5">
        <w:rPr>
          <w:rFonts w:ascii="Century Gothic" w:hAnsi="Century Gothic"/>
          <w:b/>
          <w:bCs/>
          <w:sz w:val="20"/>
          <w:szCs w:val="20"/>
        </w:rPr>
        <w:t>Progression of knowledge</w:t>
      </w:r>
    </w:p>
    <w:p w14:paraId="06B149A1" w14:textId="6380E711" w:rsidR="00DE5762" w:rsidRDefault="00DE5762" w:rsidP="00CC56B5">
      <w:pPr>
        <w:pStyle w:val="NoSpacing"/>
        <w:rPr>
          <w:rFonts w:ascii="Century Gothic" w:hAnsi="Century Gothic"/>
          <w:sz w:val="20"/>
          <w:szCs w:val="20"/>
        </w:rPr>
      </w:pPr>
      <w:r w:rsidRPr="00CC56B5">
        <w:rPr>
          <w:rFonts w:ascii="Century Gothic" w:hAnsi="Century Gothic"/>
          <w:b/>
          <w:bCs/>
          <w:sz w:val="20"/>
          <w:szCs w:val="20"/>
        </w:rPr>
        <w:t>Core concept in all year groups</w:t>
      </w:r>
      <w:r w:rsidRPr="00CC56B5">
        <w:rPr>
          <w:rFonts w:ascii="Century Gothic" w:hAnsi="Century Gothic"/>
          <w:sz w:val="20"/>
          <w:szCs w:val="20"/>
        </w:rPr>
        <w:t>:  Salvation</w:t>
      </w:r>
    </w:p>
    <w:p w14:paraId="632D6FF5" w14:textId="77777777" w:rsidR="002B7047" w:rsidRPr="00CC56B5" w:rsidRDefault="002B7047" w:rsidP="00CC56B5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4147"/>
        <w:gridCol w:w="3449"/>
      </w:tblGrid>
      <w:tr w:rsidR="00DE5762" w14:paraId="680BD83B" w14:textId="392DDBF8" w:rsidTr="00DE5762">
        <w:tc>
          <w:tcPr>
            <w:tcW w:w="1420" w:type="dxa"/>
          </w:tcPr>
          <w:p w14:paraId="6AD74738" w14:textId="43F919F3" w:rsidR="00DE5762" w:rsidRPr="00CC56B5" w:rsidRDefault="00DE5762" w:rsidP="00E009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56B5">
              <w:rPr>
                <w:rFonts w:ascii="Century Gothic" w:hAnsi="Century Gothic"/>
                <w:b/>
                <w:bCs/>
                <w:sz w:val="20"/>
                <w:szCs w:val="20"/>
              </w:rPr>
              <w:t>Year group</w:t>
            </w:r>
          </w:p>
        </w:tc>
        <w:tc>
          <w:tcPr>
            <w:tcW w:w="4147" w:type="dxa"/>
          </w:tcPr>
          <w:p w14:paraId="5FD4213C" w14:textId="1E5B6B08" w:rsidR="00DE5762" w:rsidRPr="00CC56B5" w:rsidRDefault="00DE5762" w:rsidP="00E009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56B5">
              <w:rPr>
                <w:rFonts w:ascii="Century Gothic" w:hAnsi="Century Gothic"/>
                <w:b/>
                <w:bCs/>
                <w:sz w:val="20"/>
                <w:szCs w:val="20"/>
              </w:rPr>
              <w:t>By the end of this unit, pupils are expected to be able to:</w:t>
            </w:r>
          </w:p>
        </w:tc>
        <w:tc>
          <w:tcPr>
            <w:tcW w:w="3449" w:type="dxa"/>
          </w:tcPr>
          <w:p w14:paraId="7EF546FA" w14:textId="53945311" w:rsidR="00DE5762" w:rsidRPr="00CC56B5" w:rsidRDefault="00DE5762" w:rsidP="00DE576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56B5">
              <w:rPr>
                <w:rFonts w:ascii="Century Gothic" w:hAnsi="Century Gothic"/>
                <w:b/>
                <w:bCs/>
                <w:sz w:val="20"/>
                <w:szCs w:val="20"/>
              </w:rPr>
              <w:t>Knowledge building blocks.</w:t>
            </w:r>
          </w:p>
          <w:p w14:paraId="317924DA" w14:textId="77777777" w:rsidR="00DE5762" w:rsidRDefault="00DE5762" w:rsidP="00DE576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56B5">
              <w:rPr>
                <w:rFonts w:ascii="Century Gothic" w:hAnsi="Century Gothic"/>
                <w:b/>
                <w:bCs/>
                <w:sz w:val="20"/>
                <w:szCs w:val="20"/>
              </w:rPr>
              <w:t>Pupils will know that…</w:t>
            </w:r>
          </w:p>
          <w:p w14:paraId="2F5C9598" w14:textId="652F9AC3" w:rsidR="00C503AC" w:rsidRPr="00C503AC" w:rsidRDefault="00C503AC" w:rsidP="00DE5762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C503AC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(Sentences in </w:t>
            </w:r>
            <w:r w:rsidRPr="00C503AC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bold</w:t>
            </w:r>
            <w:r w:rsidRPr="00C503AC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indicate prior learning from </w:t>
            </w: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the </w:t>
            </w:r>
            <w:r w:rsidRPr="00C503AC">
              <w:rPr>
                <w:rFonts w:ascii="Century Gothic" w:hAnsi="Century Gothic"/>
                <w:i/>
                <w:iCs/>
                <w:sz w:val="16"/>
                <w:szCs w:val="16"/>
              </w:rPr>
              <w:t>previous year group.)</w:t>
            </w:r>
          </w:p>
        </w:tc>
      </w:tr>
      <w:tr w:rsidR="00DE5762" w:rsidRPr="00D269D1" w14:paraId="212FC485" w14:textId="0DE3B7F2" w:rsidTr="00DE5762">
        <w:tc>
          <w:tcPr>
            <w:tcW w:w="1420" w:type="dxa"/>
          </w:tcPr>
          <w:p w14:paraId="29733CAE" w14:textId="50DB367E" w:rsidR="00DE5762" w:rsidRPr="00D269D1" w:rsidRDefault="00DE5762" w:rsidP="00E009D3">
            <w:pPr>
              <w:rPr>
                <w:rFonts w:ascii="Century Gothic" w:hAnsi="Century Gothic"/>
                <w:sz w:val="16"/>
                <w:szCs w:val="16"/>
              </w:rPr>
            </w:pPr>
            <w:r w:rsidRPr="00D269D1">
              <w:rPr>
                <w:rFonts w:ascii="Century Gothic" w:hAnsi="Century Gothic"/>
                <w:sz w:val="16"/>
                <w:szCs w:val="16"/>
              </w:rPr>
              <w:t>R</w:t>
            </w:r>
          </w:p>
        </w:tc>
        <w:tc>
          <w:tcPr>
            <w:tcW w:w="4147" w:type="dxa"/>
          </w:tcPr>
          <w:p w14:paraId="2C0A04DA" w14:textId="77777777" w:rsidR="00DE5762" w:rsidRPr="00DE5762" w:rsidRDefault="00DE5762" w:rsidP="00DE57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DE5762">
              <w:rPr>
                <w:rFonts w:ascii="Century Gothic" w:hAnsi="Century Gothic"/>
                <w:sz w:val="14"/>
                <w:szCs w:val="14"/>
              </w:rPr>
              <w:t>To know the Easter story.</w:t>
            </w:r>
          </w:p>
          <w:p w14:paraId="1768E4A8" w14:textId="1C7C0C4B" w:rsidR="00DE5762" w:rsidRPr="00DE5762" w:rsidRDefault="00DE5762" w:rsidP="00DE57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DE5762">
              <w:rPr>
                <w:rFonts w:ascii="Century Gothic" w:hAnsi="Century Gothic"/>
                <w:sz w:val="14"/>
                <w:szCs w:val="14"/>
              </w:rPr>
              <w:t xml:space="preserve">To know what </w:t>
            </w:r>
            <w:r w:rsidRPr="00CC56B5">
              <w:rPr>
                <w:rFonts w:ascii="Century Gothic" w:hAnsi="Century Gothic"/>
                <w:sz w:val="14"/>
                <w:szCs w:val="14"/>
              </w:rPr>
              <w:t>Christians,</w:t>
            </w:r>
            <w:r w:rsidRPr="00DE5762">
              <w:rPr>
                <w:rFonts w:ascii="Century Gothic" w:hAnsi="Century Gothic"/>
                <w:sz w:val="14"/>
                <w:szCs w:val="14"/>
              </w:rPr>
              <w:t xml:space="preserve"> believe about the Easter story.</w:t>
            </w:r>
          </w:p>
          <w:p w14:paraId="2E18C31F" w14:textId="77777777" w:rsidR="00DE5762" w:rsidRPr="00DE5762" w:rsidRDefault="00DE5762" w:rsidP="00DE57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DE5762">
              <w:rPr>
                <w:rFonts w:ascii="Century Gothic" w:hAnsi="Century Gothic"/>
                <w:sz w:val="14"/>
                <w:szCs w:val="14"/>
              </w:rPr>
              <w:t>Begin to recognise the importance of bread and wine.</w:t>
            </w:r>
          </w:p>
          <w:p w14:paraId="44EBB29B" w14:textId="5296EA35" w:rsidR="00DE5762" w:rsidRPr="00CC56B5" w:rsidRDefault="00DE5762" w:rsidP="00DE57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DE5762">
              <w:rPr>
                <w:rFonts w:ascii="Century Gothic" w:hAnsi="Century Gothic"/>
                <w:sz w:val="14"/>
                <w:szCs w:val="14"/>
              </w:rPr>
              <w:t xml:space="preserve">To know how </w:t>
            </w:r>
            <w:r w:rsidR="00C503AC" w:rsidRPr="00CC56B5">
              <w:rPr>
                <w:rFonts w:ascii="Century Gothic" w:hAnsi="Century Gothic"/>
                <w:sz w:val="14"/>
                <w:szCs w:val="14"/>
              </w:rPr>
              <w:t>Christians,</w:t>
            </w:r>
            <w:r w:rsidR="00C503AC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DE5762">
              <w:rPr>
                <w:rFonts w:ascii="Century Gothic" w:hAnsi="Century Gothic"/>
                <w:sz w:val="14"/>
                <w:szCs w:val="14"/>
              </w:rPr>
              <w:t>celebrate Easter</w:t>
            </w:r>
            <w:r w:rsidRPr="00CC56B5"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3449" w:type="dxa"/>
          </w:tcPr>
          <w:p w14:paraId="74147C94" w14:textId="77777777" w:rsidR="00DE5762" w:rsidRPr="00CC56B5" w:rsidRDefault="00DE5762" w:rsidP="00E009D3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DE5762" w:rsidRPr="00D269D1" w14:paraId="62524393" w14:textId="50FC2669" w:rsidTr="00DE5762">
        <w:tc>
          <w:tcPr>
            <w:tcW w:w="1420" w:type="dxa"/>
          </w:tcPr>
          <w:p w14:paraId="4092DE7C" w14:textId="04C64FBA" w:rsidR="00DE5762" w:rsidRPr="00D269D1" w:rsidRDefault="00DE5762" w:rsidP="00E009D3">
            <w:pPr>
              <w:rPr>
                <w:rFonts w:ascii="Century Gothic" w:hAnsi="Century Gothic"/>
                <w:sz w:val="16"/>
                <w:szCs w:val="16"/>
              </w:rPr>
            </w:pPr>
            <w:r w:rsidRPr="00D269D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47" w:type="dxa"/>
          </w:tcPr>
          <w:p w14:paraId="401C82D2" w14:textId="77777777" w:rsidR="00DE5762" w:rsidRPr="00DE5762" w:rsidRDefault="00DE5762" w:rsidP="00DE5762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DE5762">
              <w:rPr>
                <w:rFonts w:ascii="Century Gothic" w:hAnsi="Century Gothic"/>
                <w:b/>
                <w:bCs/>
                <w:sz w:val="14"/>
                <w:szCs w:val="14"/>
              </w:rPr>
              <w:t>To know what happened on:</w:t>
            </w:r>
          </w:p>
          <w:p w14:paraId="20D383F7" w14:textId="5B71D9D1" w:rsidR="00DE5762" w:rsidRPr="00DE5762" w:rsidRDefault="00DE5762" w:rsidP="00DE5762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Century Gothic" w:hAnsi="Century Gothic"/>
                <w:sz w:val="14"/>
                <w:szCs w:val="14"/>
              </w:rPr>
            </w:pPr>
            <w:r w:rsidRPr="00DE5762">
              <w:rPr>
                <w:rFonts w:ascii="Century Gothic" w:hAnsi="Century Gothic"/>
                <w:sz w:val="14"/>
                <w:szCs w:val="14"/>
              </w:rPr>
              <w:t>Palm Sunday - Jesus’ entry into Jerusalem</w:t>
            </w:r>
            <w:r w:rsidRPr="00CC56B5">
              <w:rPr>
                <w:rFonts w:ascii="Century Gothic" w:hAnsi="Century Gothic"/>
                <w:sz w:val="14"/>
                <w:szCs w:val="14"/>
              </w:rPr>
              <w:t>.</w:t>
            </w:r>
          </w:p>
          <w:p w14:paraId="6D7A4DC1" w14:textId="195C467B" w:rsidR="00DE5762" w:rsidRPr="00DE5762" w:rsidRDefault="00DE5762" w:rsidP="00DE5762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Century Gothic" w:hAnsi="Century Gothic"/>
                <w:sz w:val="14"/>
                <w:szCs w:val="14"/>
              </w:rPr>
            </w:pPr>
            <w:r w:rsidRPr="00DE5762">
              <w:rPr>
                <w:rFonts w:ascii="Century Gothic" w:hAnsi="Century Gothic"/>
                <w:sz w:val="14"/>
                <w:szCs w:val="14"/>
              </w:rPr>
              <w:t>Maundy Thursday – The events of the Last Supper</w:t>
            </w:r>
            <w:r w:rsidRPr="00CC56B5">
              <w:rPr>
                <w:rFonts w:ascii="Century Gothic" w:hAnsi="Century Gothic"/>
                <w:sz w:val="14"/>
                <w:szCs w:val="14"/>
              </w:rPr>
              <w:t>.</w:t>
            </w:r>
          </w:p>
          <w:p w14:paraId="0805D9B5" w14:textId="0408AA17" w:rsidR="00DE5762" w:rsidRPr="00DE5762" w:rsidRDefault="00DE5762" w:rsidP="00DE5762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Century Gothic" w:hAnsi="Century Gothic"/>
                <w:sz w:val="14"/>
                <w:szCs w:val="14"/>
              </w:rPr>
            </w:pPr>
            <w:r w:rsidRPr="00DE5762">
              <w:rPr>
                <w:rFonts w:ascii="Century Gothic" w:hAnsi="Century Gothic"/>
                <w:sz w:val="14"/>
                <w:szCs w:val="14"/>
              </w:rPr>
              <w:t>Good Friday – Jesus’ death and the build up to this</w:t>
            </w:r>
            <w:r w:rsidRPr="00CC56B5">
              <w:rPr>
                <w:rFonts w:ascii="Century Gothic" w:hAnsi="Century Gothic"/>
                <w:sz w:val="14"/>
                <w:szCs w:val="14"/>
              </w:rPr>
              <w:t>.</w:t>
            </w:r>
          </w:p>
          <w:p w14:paraId="5D6E0F6A" w14:textId="39BE3D2C" w:rsidR="00DE5762" w:rsidRPr="00C503AC" w:rsidRDefault="00DE5762" w:rsidP="00E009D3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Century Gothic" w:hAnsi="Century Gothic"/>
                <w:sz w:val="14"/>
                <w:szCs w:val="14"/>
              </w:rPr>
            </w:pPr>
            <w:r w:rsidRPr="00DE5762">
              <w:rPr>
                <w:rFonts w:ascii="Century Gothic" w:hAnsi="Century Gothic"/>
                <w:sz w:val="14"/>
                <w:szCs w:val="14"/>
              </w:rPr>
              <w:t>Easter Sunday – Jesus’ Resurrection</w:t>
            </w:r>
            <w:r w:rsidRPr="00CC56B5"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3449" w:type="dxa"/>
          </w:tcPr>
          <w:p w14:paraId="5D56FCC7" w14:textId="5A3EA77B" w:rsidR="00DE5762" w:rsidRPr="00DE5762" w:rsidRDefault="00CC56B5" w:rsidP="00DE57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The </w:t>
            </w:r>
            <w:r w:rsidR="00DE5762" w:rsidRPr="00DE5762">
              <w:rPr>
                <w:rFonts w:ascii="Century Gothic" w:hAnsi="Century Gothic"/>
                <w:sz w:val="14"/>
                <w:szCs w:val="14"/>
              </w:rPr>
              <w:t>Easter stor</w:t>
            </w:r>
            <w:r>
              <w:rPr>
                <w:rFonts w:ascii="Century Gothic" w:hAnsi="Century Gothic"/>
                <w:sz w:val="14"/>
                <w:szCs w:val="14"/>
              </w:rPr>
              <w:t>y is important for Christians.</w:t>
            </w:r>
          </w:p>
          <w:p w14:paraId="540DA68D" w14:textId="09B21D04" w:rsidR="00DE5762" w:rsidRPr="00DE5762" w:rsidRDefault="00DE5762" w:rsidP="00DE57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DE5762">
              <w:rPr>
                <w:rFonts w:ascii="Century Gothic" w:hAnsi="Century Gothic"/>
                <w:sz w:val="14"/>
                <w:szCs w:val="14"/>
              </w:rPr>
              <w:t>Begin to recognise the importance of bread and wine.</w:t>
            </w:r>
            <w:r w:rsidR="00C503AC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14:paraId="745A72AB" w14:textId="30ABFC71" w:rsidR="00DE5762" w:rsidRPr="00CC56B5" w:rsidRDefault="00DE5762" w:rsidP="00CC56B5">
            <w:pPr>
              <w:pStyle w:val="ListParagraph"/>
              <w:spacing w:line="240" w:lineRule="auto"/>
              <w:ind w:left="360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DE5762" w:rsidRPr="00D269D1" w14:paraId="239D4716" w14:textId="4CEDF2DF" w:rsidTr="00C503AC">
        <w:trPr>
          <w:trHeight w:val="1553"/>
        </w:trPr>
        <w:tc>
          <w:tcPr>
            <w:tcW w:w="1420" w:type="dxa"/>
          </w:tcPr>
          <w:p w14:paraId="08F75817" w14:textId="46ED3EC7" w:rsidR="00DE5762" w:rsidRPr="00D269D1" w:rsidRDefault="00DE5762" w:rsidP="00E009D3">
            <w:pPr>
              <w:rPr>
                <w:rFonts w:ascii="Century Gothic" w:hAnsi="Century Gothic"/>
                <w:sz w:val="16"/>
                <w:szCs w:val="16"/>
              </w:rPr>
            </w:pPr>
            <w:r w:rsidRPr="00D269D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147" w:type="dxa"/>
          </w:tcPr>
          <w:p w14:paraId="6944E353" w14:textId="77777777" w:rsidR="00DE5762" w:rsidRPr="00DE5762" w:rsidRDefault="00DE5762" w:rsidP="00DE5762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="Century Gothic" w:hAnsi="Century Gothic"/>
                <w:sz w:val="14"/>
                <w:szCs w:val="14"/>
              </w:rPr>
            </w:pPr>
            <w:r w:rsidRPr="00DE5762">
              <w:rPr>
                <w:rFonts w:ascii="Century Gothic" w:hAnsi="Century Gothic"/>
                <w:sz w:val="14"/>
                <w:szCs w:val="14"/>
              </w:rPr>
              <w:t xml:space="preserve">To retell the Easter story and know its meaning:  </w:t>
            </w:r>
          </w:p>
          <w:p w14:paraId="12D1CACF" w14:textId="77777777" w:rsidR="00DE5762" w:rsidRPr="00DE5762" w:rsidRDefault="00DE5762" w:rsidP="00DE5762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DE5762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Main focus:  </w:t>
            </w:r>
          </w:p>
          <w:p w14:paraId="155E3102" w14:textId="6DDD01DF" w:rsidR="00DE5762" w:rsidRPr="00DE5762" w:rsidRDefault="00DE5762" w:rsidP="00DE5762">
            <w:pPr>
              <w:rPr>
                <w:rFonts w:ascii="Century Gothic" w:hAnsi="Century Gothic"/>
                <w:sz w:val="14"/>
                <w:szCs w:val="14"/>
              </w:rPr>
            </w:pPr>
            <w:r w:rsidRPr="00DE5762">
              <w:rPr>
                <w:rFonts w:ascii="Century Gothic" w:hAnsi="Century Gothic"/>
                <w:sz w:val="14"/>
                <w:szCs w:val="14"/>
              </w:rPr>
              <w:t xml:space="preserve">The </w:t>
            </w:r>
            <w:r w:rsidR="003C6638" w:rsidRPr="00CC56B5">
              <w:rPr>
                <w:rFonts w:ascii="Century Gothic" w:hAnsi="Century Gothic"/>
                <w:sz w:val="14"/>
                <w:szCs w:val="14"/>
              </w:rPr>
              <w:t>L</w:t>
            </w:r>
            <w:r w:rsidRPr="00DE5762">
              <w:rPr>
                <w:rFonts w:ascii="Century Gothic" w:hAnsi="Century Gothic"/>
                <w:sz w:val="14"/>
                <w:szCs w:val="14"/>
              </w:rPr>
              <w:t xml:space="preserve">ast </w:t>
            </w:r>
            <w:r w:rsidR="003C6638" w:rsidRPr="00CC56B5">
              <w:rPr>
                <w:rFonts w:ascii="Century Gothic" w:hAnsi="Century Gothic"/>
                <w:sz w:val="14"/>
                <w:szCs w:val="14"/>
              </w:rPr>
              <w:t>S</w:t>
            </w:r>
            <w:r w:rsidRPr="00DE5762">
              <w:rPr>
                <w:rFonts w:ascii="Century Gothic" w:hAnsi="Century Gothic"/>
                <w:sz w:val="14"/>
                <w:szCs w:val="14"/>
              </w:rPr>
              <w:t>upper</w:t>
            </w:r>
          </w:p>
          <w:p w14:paraId="598AC9FB" w14:textId="5A017983" w:rsidR="00DE5762" w:rsidRPr="00DE5762" w:rsidRDefault="00DE5762" w:rsidP="00DE5762">
            <w:pPr>
              <w:rPr>
                <w:rFonts w:ascii="Century Gothic" w:hAnsi="Century Gothic"/>
                <w:sz w:val="14"/>
                <w:szCs w:val="14"/>
              </w:rPr>
            </w:pPr>
            <w:r w:rsidRPr="00DE5762">
              <w:rPr>
                <w:rFonts w:ascii="Century Gothic" w:hAnsi="Century Gothic"/>
                <w:sz w:val="14"/>
                <w:szCs w:val="14"/>
              </w:rPr>
              <w:t xml:space="preserve">The </w:t>
            </w:r>
            <w:r w:rsidR="003C6638" w:rsidRPr="00CC56B5">
              <w:rPr>
                <w:rFonts w:ascii="Century Gothic" w:hAnsi="Century Gothic"/>
                <w:sz w:val="14"/>
                <w:szCs w:val="14"/>
              </w:rPr>
              <w:t>C</w:t>
            </w:r>
            <w:r w:rsidRPr="00DE5762">
              <w:rPr>
                <w:rFonts w:ascii="Century Gothic" w:hAnsi="Century Gothic"/>
                <w:sz w:val="14"/>
                <w:szCs w:val="14"/>
              </w:rPr>
              <w:t>rucifixion</w:t>
            </w:r>
          </w:p>
          <w:p w14:paraId="13FB1D3C" w14:textId="5D266394" w:rsidR="00DE5762" w:rsidRPr="00CC56B5" w:rsidRDefault="00DE5762" w:rsidP="00E009D3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Century Gothic" w:hAnsi="Century Gothic"/>
                <w:sz w:val="14"/>
                <w:szCs w:val="14"/>
              </w:rPr>
            </w:pPr>
            <w:r w:rsidRPr="00DE5762">
              <w:rPr>
                <w:rFonts w:ascii="Century Gothic" w:hAnsi="Century Gothic"/>
                <w:sz w:val="14"/>
                <w:szCs w:val="14"/>
              </w:rPr>
              <w:t>To know what the symbols teach us about the meaning of Easter for Christians:  bread/wine/cross/water</w:t>
            </w:r>
          </w:p>
        </w:tc>
        <w:tc>
          <w:tcPr>
            <w:tcW w:w="3449" w:type="dxa"/>
          </w:tcPr>
          <w:p w14:paraId="7A27B609" w14:textId="77777777" w:rsidR="00CC56B5" w:rsidRPr="00CC56B5" w:rsidRDefault="00CC56B5" w:rsidP="00CC56B5">
            <w:pPr>
              <w:numPr>
                <w:ilvl w:val="0"/>
                <w:numId w:val="5"/>
              </w:numPr>
              <w:rPr>
                <w:rFonts w:ascii="Century Gothic" w:hAnsi="Century Gothic"/>
                <w:sz w:val="14"/>
                <w:szCs w:val="14"/>
              </w:rPr>
            </w:pPr>
            <w:r w:rsidRPr="00CC56B5">
              <w:rPr>
                <w:rFonts w:ascii="Century Gothic" w:hAnsi="Century Gothic"/>
                <w:sz w:val="14"/>
                <w:szCs w:val="14"/>
              </w:rPr>
              <w:t>The Easter story is important for Christians.</w:t>
            </w:r>
          </w:p>
          <w:p w14:paraId="607F82DC" w14:textId="1A8CE81B" w:rsidR="00CC56B5" w:rsidRPr="00CC56B5" w:rsidRDefault="00CC56B5" w:rsidP="00CC56B5">
            <w:pPr>
              <w:numPr>
                <w:ilvl w:val="0"/>
                <w:numId w:val="5"/>
              </w:numPr>
              <w:rPr>
                <w:rFonts w:ascii="Century Gothic" w:hAnsi="Century Gothic"/>
                <w:sz w:val="14"/>
                <w:szCs w:val="14"/>
              </w:rPr>
            </w:pPr>
            <w:r w:rsidRPr="00CC56B5">
              <w:rPr>
                <w:rFonts w:ascii="Century Gothic" w:hAnsi="Century Gothic"/>
                <w:sz w:val="14"/>
                <w:szCs w:val="14"/>
              </w:rPr>
              <w:t>Begin to recognise the importance of bread and wine.</w:t>
            </w:r>
            <w:r w:rsidR="00C503AC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14:paraId="67DD24F8" w14:textId="77777777" w:rsidR="00DE5762" w:rsidRPr="00DE5762" w:rsidRDefault="00DE5762" w:rsidP="003C6638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DE5762">
              <w:rPr>
                <w:rFonts w:ascii="Century Gothic" w:hAnsi="Century Gothic"/>
                <w:b/>
                <w:bCs/>
                <w:sz w:val="14"/>
                <w:szCs w:val="14"/>
              </w:rPr>
              <w:t>Palm Sunday - Jesus’ entry into Jerusalem</w:t>
            </w:r>
            <w:r w:rsidR="003C6638" w:rsidRPr="00C503AC">
              <w:rPr>
                <w:rFonts w:ascii="Century Gothic" w:hAnsi="Century Gothic"/>
                <w:b/>
                <w:bCs/>
                <w:sz w:val="14"/>
                <w:szCs w:val="14"/>
              </w:rPr>
              <w:t>.</w:t>
            </w:r>
          </w:p>
          <w:p w14:paraId="29E0213A" w14:textId="77777777" w:rsidR="00DE5762" w:rsidRPr="00DE5762" w:rsidRDefault="00DE5762" w:rsidP="003C6638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DE5762">
              <w:rPr>
                <w:rFonts w:ascii="Century Gothic" w:hAnsi="Century Gothic"/>
                <w:b/>
                <w:bCs/>
                <w:sz w:val="14"/>
                <w:szCs w:val="14"/>
              </w:rPr>
              <w:t>Maundy Thursday – The events of the Last Supper</w:t>
            </w:r>
            <w:r w:rsidR="003C6638" w:rsidRPr="00C503AC">
              <w:rPr>
                <w:rFonts w:ascii="Century Gothic" w:hAnsi="Century Gothic"/>
                <w:b/>
                <w:bCs/>
                <w:sz w:val="14"/>
                <w:szCs w:val="14"/>
              </w:rPr>
              <w:t>.</w:t>
            </w:r>
          </w:p>
          <w:p w14:paraId="16676D76" w14:textId="77777777" w:rsidR="00DE5762" w:rsidRPr="00DE5762" w:rsidRDefault="00DE5762" w:rsidP="003C6638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DE5762">
              <w:rPr>
                <w:rFonts w:ascii="Century Gothic" w:hAnsi="Century Gothic"/>
                <w:b/>
                <w:bCs/>
                <w:sz w:val="14"/>
                <w:szCs w:val="14"/>
              </w:rPr>
              <w:t>Good Friday – Jesus’ death and the build up to this</w:t>
            </w:r>
            <w:r w:rsidR="003C6638" w:rsidRPr="00C503AC">
              <w:rPr>
                <w:rFonts w:ascii="Century Gothic" w:hAnsi="Century Gothic"/>
                <w:b/>
                <w:bCs/>
                <w:sz w:val="14"/>
                <w:szCs w:val="14"/>
              </w:rPr>
              <w:t>.</w:t>
            </w:r>
          </w:p>
          <w:p w14:paraId="5F8B2C74" w14:textId="4DB3182D" w:rsidR="00DE5762" w:rsidRPr="00C503AC" w:rsidRDefault="00DE5762" w:rsidP="00C503AC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DE5762">
              <w:rPr>
                <w:rFonts w:ascii="Century Gothic" w:hAnsi="Century Gothic"/>
                <w:b/>
                <w:bCs/>
                <w:sz w:val="14"/>
                <w:szCs w:val="14"/>
              </w:rPr>
              <w:t>Easter Sunday – Jesus’ Resurrection</w:t>
            </w:r>
            <w:r w:rsidR="003C6638" w:rsidRPr="00C503AC">
              <w:rPr>
                <w:rFonts w:ascii="Century Gothic" w:hAnsi="Century Gothic"/>
                <w:b/>
                <w:bCs/>
                <w:sz w:val="14"/>
                <w:szCs w:val="14"/>
              </w:rPr>
              <w:t>.</w:t>
            </w:r>
            <w:r w:rsidR="00C503AC" w:rsidRPr="00C503AC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3C6638" w:rsidRPr="00D269D1" w14:paraId="38C0AB5B" w14:textId="77777777" w:rsidTr="00CC56B5">
        <w:trPr>
          <w:trHeight w:val="1244"/>
        </w:trPr>
        <w:tc>
          <w:tcPr>
            <w:tcW w:w="1420" w:type="dxa"/>
          </w:tcPr>
          <w:p w14:paraId="0AB225B0" w14:textId="15F538B3" w:rsidR="003C6638" w:rsidRPr="00D269D1" w:rsidRDefault="003C6638" w:rsidP="00E009D3">
            <w:pPr>
              <w:rPr>
                <w:rFonts w:ascii="Century Gothic" w:hAnsi="Century Gothic"/>
                <w:sz w:val="16"/>
                <w:szCs w:val="16"/>
              </w:rPr>
            </w:pPr>
            <w:r w:rsidRPr="00D269D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147" w:type="dxa"/>
          </w:tcPr>
          <w:p w14:paraId="0F3545A9" w14:textId="77777777" w:rsidR="003C6638" w:rsidRPr="003C6638" w:rsidRDefault="003C6638" w:rsidP="003C6638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="Century Gothic" w:hAnsi="Century Gothic"/>
                <w:sz w:val="14"/>
                <w:szCs w:val="14"/>
              </w:rPr>
            </w:pPr>
            <w:r w:rsidRPr="003C6638">
              <w:rPr>
                <w:rFonts w:ascii="Century Gothic" w:hAnsi="Century Gothic"/>
                <w:sz w:val="14"/>
                <w:szCs w:val="14"/>
              </w:rPr>
              <w:t>The role Judas, Peter, the women and Mary Magdalene play in the Easter story.</w:t>
            </w:r>
          </w:p>
          <w:p w14:paraId="09BE13E7" w14:textId="77777777" w:rsidR="003C6638" w:rsidRPr="003C6638" w:rsidRDefault="003C6638" w:rsidP="003C6638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="Century Gothic" w:hAnsi="Century Gothic"/>
                <w:sz w:val="14"/>
                <w:szCs w:val="14"/>
              </w:rPr>
            </w:pPr>
            <w:r w:rsidRPr="003C6638">
              <w:rPr>
                <w:rFonts w:ascii="Century Gothic" w:hAnsi="Century Gothic"/>
                <w:sz w:val="14"/>
                <w:szCs w:val="14"/>
              </w:rPr>
              <w:t>What it means to betray, deny, reject those who are different.</w:t>
            </w:r>
          </w:p>
          <w:p w14:paraId="6F5C956B" w14:textId="01506A97" w:rsidR="003C6638" w:rsidRPr="00CC56B5" w:rsidRDefault="003C6638" w:rsidP="003C6638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="Century Gothic" w:hAnsi="Century Gothic"/>
                <w:sz w:val="14"/>
                <w:szCs w:val="14"/>
              </w:rPr>
            </w:pPr>
            <w:r w:rsidRPr="003C6638">
              <w:rPr>
                <w:rFonts w:ascii="Century Gothic" w:hAnsi="Century Gothic"/>
                <w:sz w:val="14"/>
                <w:szCs w:val="14"/>
              </w:rPr>
              <w:t>To understand who might be viewed as the most important person in the Gospel accounts of Holy week and why.</w:t>
            </w:r>
          </w:p>
        </w:tc>
        <w:tc>
          <w:tcPr>
            <w:tcW w:w="3449" w:type="dxa"/>
          </w:tcPr>
          <w:p w14:paraId="2F366F21" w14:textId="2AB1039D" w:rsidR="00CC56B5" w:rsidRDefault="00CC56B5" w:rsidP="00CC56B5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The </w:t>
            </w:r>
            <w:r w:rsidR="00DE5762" w:rsidRPr="00DE5762">
              <w:rPr>
                <w:rFonts w:ascii="Century Gothic" w:hAnsi="Century Gothic"/>
                <w:sz w:val="14"/>
                <w:szCs w:val="14"/>
              </w:rPr>
              <w:t>Easter stor</w:t>
            </w:r>
            <w:r>
              <w:rPr>
                <w:rFonts w:ascii="Century Gothic" w:hAnsi="Century Gothic"/>
                <w:sz w:val="14"/>
                <w:szCs w:val="14"/>
              </w:rPr>
              <w:t>y is important for Christians.</w:t>
            </w:r>
            <w:r w:rsidR="00C503AC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14:paraId="5AEA25EF" w14:textId="63E47387" w:rsidR="00CC56B5" w:rsidRDefault="00CC56B5" w:rsidP="00CC56B5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Each event in Holy week is significant.</w:t>
            </w:r>
            <w:r w:rsidR="00C503AC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14:paraId="4DDD2AD2" w14:textId="2D7AFD6E" w:rsidR="003C6638" w:rsidRPr="00C503AC" w:rsidRDefault="00DE5762" w:rsidP="00CC56B5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C503AC">
              <w:rPr>
                <w:rFonts w:ascii="Century Gothic" w:hAnsi="Century Gothic"/>
                <w:b/>
                <w:bCs/>
                <w:sz w:val="14"/>
                <w:szCs w:val="14"/>
              </w:rPr>
              <w:t>To know what the symbols teach us about the meaning of Easter for Christians:  bread/wine/cross/water</w:t>
            </w:r>
            <w:r w:rsidR="00C503AC" w:rsidRPr="00C503AC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.  </w:t>
            </w:r>
          </w:p>
        </w:tc>
      </w:tr>
      <w:tr w:rsidR="00DE5762" w:rsidRPr="00D269D1" w14:paraId="6171A1A3" w14:textId="79353701" w:rsidTr="00C503AC">
        <w:trPr>
          <w:trHeight w:val="2004"/>
        </w:trPr>
        <w:tc>
          <w:tcPr>
            <w:tcW w:w="1420" w:type="dxa"/>
          </w:tcPr>
          <w:p w14:paraId="63BCEAFC" w14:textId="6837D5E7" w:rsidR="00DE5762" w:rsidRPr="00D269D1" w:rsidRDefault="003C6638" w:rsidP="00E009D3">
            <w:pPr>
              <w:rPr>
                <w:rFonts w:ascii="Century Gothic" w:hAnsi="Century Gothic"/>
                <w:sz w:val="16"/>
                <w:szCs w:val="16"/>
              </w:rPr>
            </w:pPr>
            <w:r w:rsidRPr="00D269D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4147" w:type="dxa"/>
          </w:tcPr>
          <w:p w14:paraId="706B91E6" w14:textId="40DA1930" w:rsidR="003C6638" w:rsidRPr="003C6638" w:rsidRDefault="003C6638" w:rsidP="003C6638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ascii="Century Gothic" w:hAnsi="Century Gothic"/>
                <w:sz w:val="14"/>
                <w:szCs w:val="14"/>
              </w:rPr>
            </w:pPr>
            <w:r w:rsidRPr="003C6638">
              <w:rPr>
                <w:rFonts w:ascii="Century Gothic" w:hAnsi="Century Gothic"/>
                <w:sz w:val="14"/>
                <w:szCs w:val="14"/>
              </w:rPr>
              <w:t xml:space="preserve">How Holy Communion links to the Last Supper and Jesus’ commandment – do this in remembrance of me </w:t>
            </w:r>
          </w:p>
          <w:p w14:paraId="69C91745" w14:textId="0A0515A4" w:rsidR="003C6638" w:rsidRPr="003C6638" w:rsidRDefault="003C6638" w:rsidP="003C6638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ascii="Century Gothic" w:hAnsi="Century Gothic"/>
                <w:sz w:val="14"/>
                <w:szCs w:val="14"/>
              </w:rPr>
            </w:pPr>
            <w:r w:rsidRPr="003C6638">
              <w:rPr>
                <w:rFonts w:ascii="Century Gothic" w:hAnsi="Century Gothic"/>
                <w:sz w:val="14"/>
                <w:szCs w:val="14"/>
              </w:rPr>
              <w:t>Why the church celebrates Holy Communion and the meaning behind the liturgy.</w:t>
            </w:r>
          </w:p>
          <w:p w14:paraId="628E8F80" w14:textId="001BE7D5" w:rsidR="003C6638" w:rsidRPr="003C6638" w:rsidRDefault="003C6638" w:rsidP="003C6638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ascii="Century Gothic" w:hAnsi="Century Gothic"/>
                <w:sz w:val="14"/>
                <w:szCs w:val="14"/>
              </w:rPr>
            </w:pPr>
            <w:r w:rsidRPr="003C6638">
              <w:rPr>
                <w:rFonts w:ascii="Century Gothic" w:hAnsi="Century Gothic"/>
                <w:sz w:val="14"/>
                <w:szCs w:val="14"/>
              </w:rPr>
              <w:t>How the act of sharing Holy Communion is a reminder of God’s unconditional love for humanity.</w:t>
            </w:r>
          </w:p>
          <w:p w14:paraId="70B21F04" w14:textId="77777777" w:rsidR="00DE5762" w:rsidRDefault="003C6638" w:rsidP="00E009D3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ascii="Century Gothic" w:hAnsi="Century Gothic"/>
                <w:sz w:val="14"/>
                <w:szCs w:val="14"/>
              </w:rPr>
            </w:pPr>
            <w:r w:rsidRPr="003C6638">
              <w:rPr>
                <w:rFonts w:ascii="Century Gothic" w:hAnsi="Century Gothic"/>
                <w:sz w:val="14"/>
                <w:szCs w:val="14"/>
              </w:rPr>
              <w:t>The legacy of Jesus and how celebrating Holy Communion might help build the Christian community today.</w:t>
            </w:r>
          </w:p>
          <w:p w14:paraId="618FB723" w14:textId="594E370A" w:rsidR="00C503AC" w:rsidRPr="00CC56B5" w:rsidRDefault="00C503AC" w:rsidP="00C503AC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49" w:type="dxa"/>
          </w:tcPr>
          <w:p w14:paraId="7F9F0174" w14:textId="77777777" w:rsidR="00CC56B5" w:rsidRDefault="00CC56B5" w:rsidP="00CC56B5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The </w:t>
            </w:r>
            <w:r w:rsidR="00DE5762" w:rsidRPr="00DE5762">
              <w:rPr>
                <w:rFonts w:ascii="Century Gothic" w:hAnsi="Century Gothic"/>
                <w:sz w:val="14"/>
                <w:szCs w:val="14"/>
              </w:rPr>
              <w:t>Easter stor</w:t>
            </w:r>
            <w:r>
              <w:rPr>
                <w:rFonts w:ascii="Century Gothic" w:hAnsi="Century Gothic"/>
                <w:sz w:val="14"/>
                <w:szCs w:val="14"/>
              </w:rPr>
              <w:t>y is important for Christians.</w:t>
            </w:r>
          </w:p>
          <w:p w14:paraId="2D89FAA4" w14:textId="77777777" w:rsidR="00CC56B5" w:rsidRDefault="00CC56B5" w:rsidP="00CC56B5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Each event in Holy week is significant.</w:t>
            </w:r>
          </w:p>
          <w:p w14:paraId="3C76D6C1" w14:textId="77777777" w:rsidR="00CC56B5" w:rsidRDefault="00DE5762" w:rsidP="00CC56B5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Century Gothic" w:hAnsi="Century Gothic"/>
                <w:sz w:val="14"/>
                <w:szCs w:val="14"/>
              </w:rPr>
            </w:pPr>
            <w:r w:rsidRPr="00CC56B5">
              <w:rPr>
                <w:rFonts w:ascii="Century Gothic" w:hAnsi="Century Gothic"/>
                <w:sz w:val="14"/>
                <w:szCs w:val="14"/>
              </w:rPr>
              <w:t>To know what the symbols teach us about the meaning of Easter for Christians:  bread/wine/cross/water</w:t>
            </w:r>
            <w:r w:rsidR="00CC56B5" w:rsidRPr="00CC56B5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14:paraId="098C0B8A" w14:textId="22CA0D8E" w:rsidR="00DE5762" w:rsidRPr="00C503AC" w:rsidRDefault="003C6638" w:rsidP="00CC56B5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C503AC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To understand </w:t>
            </w:r>
            <w:r w:rsidR="00D269D1" w:rsidRPr="00C503AC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the role Judas, Peter, the women and Mary Magdalene play in understanding the emotions of </w:t>
            </w:r>
            <w:r w:rsidRPr="00C503AC">
              <w:rPr>
                <w:rFonts w:ascii="Century Gothic" w:hAnsi="Century Gothic"/>
                <w:b/>
                <w:bCs/>
                <w:sz w:val="14"/>
                <w:szCs w:val="14"/>
              </w:rPr>
              <w:t>betray</w:t>
            </w:r>
            <w:r w:rsidR="00D269D1" w:rsidRPr="00C503AC">
              <w:rPr>
                <w:rFonts w:ascii="Century Gothic" w:hAnsi="Century Gothic"/>
                <w:b/>
                <w:bCs/>
                <w:sz w:val="14"/>
                <w:szCs w:val="14"/>
              </w:rPr>
              <w:t>al</w:t>
            </w:r>
            <w:r w:rsidRPr="00C503AC">
              <w:rPr>
                <w:rFonts w:ascii="Century Gothic" w:hAnsi="Century Gothic"/>
                <w:b/>
                <w:bCs/>
                <w:sz w:val="14"/>
                <w:szCs w:val="14"/>
              </w:rPr>
              <w:t>, den</w:t>
            </w:r>
            <w:r w:rsidR="00D269D1" w:rsidRPr="00C503AC">
              <w:rPr>
                <w:rFonts w:ascii="Century Gothic" w:hAnsi="Century Gothic"/>
                <w:b/>
                <w:bCs/>
                <w:sz w:val="14"/>
                <w:szCs w:val="14"/>
              </w:rPr>
              <w:t>ial and rejection towards those who are different and Jesus’ response to these emotions.</w:t>
            </w:r>
          </w:p>
        </w:tc>
      </w:tr>
      <w:tr w:rsidR="00DE5762" w:rsidRPr="00D269D1" w14:paraId="2AC0F37F" w14:textId="5CA36F71" w:rsidTr="00DE5762">
        <w:tc>
          <w:tcPr>
            <w:tcW w:w="1420" w:type="dxa"/>
          </w:tcPr>
          <w:p w14:paraId="5F52E7F1" w14:textId="3038E523" w:rsidR="00DE5762" w:rsidRPr="00D269D1" w:rsidRDefault="003C6638" w:rsidP="00E009D3">
            <w:pPr>
              <w:rPr>
                <w:rFonts w:ascii="Century Gothic" w:hAnsi="Century Gothic"/>
                <w:sz w:val="16"/>
                <w:szCs w:val="16"/>
              </w:rPr>
            </w:pPr>
            <w:r w:rsidRPr="00D269D1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4147" w:type="dxa"/>
          </w:tcPr>
          <w:p w14:paraId="1FEE43F9" w14:textId="6CE06331" w:rsidR="003C6638" w:rsidRPr="003C6638" w:rsidRDefault="003C6638" w:rsidP="003C6638">
            <w:pPr>
              <w:numPr>
                <w:ilvl w:val="0"/>
                <w:numId w:val="9"/>
              </w:numPr>
              <w:tabs>
                <w:tab w:val="num" w:pos="720"/>
              </w:tabs>
              <w:rPr>
                <w:rFonts w:ascii="Century Gothic" w:hAnsi="Century Gothic"/>
                <w:sz w:val="14"/>
                <w:szCs w:val="14"/>
              </w:rPr>
            </w:pPr>
            <w:r w:rsidRPr="003C6638">
              <w:rPr>
                <w:rFonts w:ascii="Century Gothic" w:hAnsi="Century Gothic"/>
                <w:sz w:val="14"/>
                <w:szCs w:val="14"/>
              </w:rPr>
              <w:t>To know the church</w:t>
            </w:r>
            <w:r w:rsidR="00CB3D99">
              <w:rPr>
                <w:rFonts w:ascii="Century Gothic" w:hAnsi="Century Gothic"/>
                <w:sz w:val="14"/>
                <w:szCs w:val="14"/>
              </w:rPr>
              <w:t>’s</w:t>
            </w:r>
            <w:r w:rsidRPr="003C6638">
              <w:rPr>
                <w:rFonts w:ascii="Century Gothic" w:hAnsi="Century Gothic"/>
                <w:sz w:val="14"/>
                <w:szCs w:val="14"/>
              </w:rPr>
              <w:t xml:space="preserve"> rituals linked with Ash Wednesday and the services during Holy week.</w:t>
            </w:r>
          </w:p>
          <w:p w14:paraId="12B2766F" w14:textId="77777777" w:rsidR="003C6638" w:rsidRPr="003C6638" w:rsidRDefault="003C6638" w:rsidP="003C6638">
            <w:pPr>
              <w:numPr>
                <w:ilvl w:val="0"/>
                <w:numId w:val="9"/>
              </w:numPr>
              <w:tabs>
                <w:tab w:val="num" w:pos="720"/>
              </w:tabs>
              <w:rPr>
                <w:rFonts w:ascii="Century Gothic" w:hAnsi="Century Gothic"/>
                <w:sz w:val="14"/>
                <w:szCs w:val="14"/>
              </w:rPr>
            </w:pPr>
            <w:r w:rsidRPr="003C6638">
              <w:rPr>
                <w:rFonts w:ascii="Century Gothic" w:hAnsi="Century Gothic"/>
                <w:sz w:val="14"/>
                <w:szCs w:val="14"/>
              </w:rPr>
              <w:t>To know the meaning of the ritual for the believer.</w:t>
            </w:r>
          </w:p>
          <w:p w14:paraId="02867678" w14:textId="77777777" w:rsidR="00DE5762" w:rsidRDefault="00DE5762" w:rsidP="003C6638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0A9900D0" w14:textId="774A4B7A" w:rsidR="00CB3D99" w:rsidRPr="00CC56B5" w:rsidRDefault="00CB3D99" w:rsidP="003C663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49" w:type="dxa"/>
          </w:tcPr>
          <w:p w14:paraId="0A30BC5E" w14:textId="77777777" w:rsidR="00D269D1" w:rsidRPr="00CC56B5" w:rsidRDefault="00D269D1" w:rsidP="00D269D1">
            <w:pPr>
              <w:numPr>
                <w:ilvl w:val="0"/>
                <w:numId w:val="8"/>
              </w:numPr>
              <w:rPr>
                <w:rFonts w:ascii="Century Gothic" w:hAnsi="Century Gothic"/>
                <w:sz w:val="14"/>
                <w:szCs w:val="14"/>
              </w:rPr>
            </w:pPr>
            <w:r w:rsidRPr="00CC56B5">
              <w:rPr>
                <w:rFonts w:ascii="Century Gothic" w:hAnsi="Century Gothic"/>
                <w:sz w:val="14"/>
                <w:szCs w:val="14"/>
              </w:rPr>
              <w:t>To know the meaning and symbolism behind the Easter story.</w:t>
            </w:r>
          </w:p>
          <w:p w14:paraId="74E22132" w14:textId="77777777" w:rsidR="00D269D1" w:rsidRPr="00CC56B5" w:rsidRDefault="00D269D1" w:rsidP="00D269D1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ascii="Century Gothic" w:hAnsi="Century Gothic"/>
                <w:sz w:val="14"/>
                <w:szCs w:val="14"/>
              </w:rPr>
            </w:pPr>
            <w:r w:rsidRPr="00CC56B5">
              <w:rPr>
                <w:rFonts w:ascii="Century Gothic" w:hAnsi="Century Gothic"/>
                <w:sz w:val="14"/>
                <w:szCs w:val="14"/>
              </w:rPr>
              <w:t xml:space="preserve">To understand the role Judas, Peter, the women and Mary Magdalene play in understanding the emotions of </w:t>
            </w:r>
            <w:r w:rsidR="003C6638" w:rsidRPr="003C6638">
              <w:rPr>
                <w:rFonts w:ascii="Century Gothic" w:hAnsi="Century Gothic"/>
                <w:sz w:val="14"/>
                <w:szCs w:val="14"/>
              </w:rPr>
              <w:t>betray</w:t>
            </w:r>
            <w:r w:rsidRPr="00CC56B5">
              <w:rPr>
                <w:rFonts w:ascii="Century Gothic" w:hAnsi="Century Gothic"/>
                <w:sz w:val="14"/>
                <w:szCs w:val="14"/>
              </w:rPr>
              <w:t>al</w:t>
            </w:r>
            <w:r w:rsidR="003C6638" w:rsidRPr="003C6638">
              <w:rPr>
                <w:rFonts w:ascii="Century Gothic" w:hAnsi="Century Gothic"/>
                <w:sz w:val="14"/>
                <w:szCs w:val="14"/>
              </w:rPr>
              <w:t>, den</w:t>
            </w:r>
            <w:r w:rsidRPr="00CC56B5">
              <w:rPr>
                <w:rFonts w:ascii="Century Gothic" w:hAnsi="Century Gothic"/>
                <w:sz w:val="14"/>
                <w:szCs w:val="14"/>
              </w:rPr>
              <w:t>ial and rejection towards those who are different and Jesus’ response to these emotions.</w:t>
            </w:r>
          </w:p>
          <w:p w14:paraId="5C3F70A9" w14:textId="54A91046" w:rsidR="00D269D1" w:rsidRPr="00C503AC" w:rsidRDefault="00D269D1" w:rsidP="00D269D1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C503AC">
              <w:rPr>
                <w:rFonts w:ascii="Century Gothic" w:hAnsi="Century Gothic"/>
                <w:b/>
                <w:bCs/>
                <w:sz w:val="14"/>
                <w:szCs w:val="14"/>
              </w:rPr>
              <w:t>The importance of Holy Communion for the Christian Community in response to</w:t>
            </w:r>
          </w:p>
          <w:p w14:paraId="04F738BE" w14:textId="5C026765" w:rsidR="00DE5762" w:rsidRPr="00CC56B5" w:rsidRDefault="003C6638" w:rsidP="00D269D1">
            <w:pPr>
              <w:ind w:left="360"/>
              <w:rPr>
                <w:rFonts w:ascii="Century Gothic" w:hAnsi="Century Gothic"/>
                <w:sz w:val="14"/>
                <w:szCs w:val="14"/>
              </w:rPr>
            </w:pPr>
            <w:r w:rsidRPr="003C6638">
              <w:rPr>
                <w:rFonts w:ascii="Century Gothic" w:hAnsi="Century Gothic"/>
                <w:b/>
                <w:bCs/>
                <w:sz w:val="14"/>
                <w:szCs w:val="14"/>
              </w:rPr>
              <w:t>Jesus’ commandment – do this in remembrance of me</w:t>
            </w:r>
            <w:r w:rsidR="00D269D1" w:rsidRPr="00C503AC">
              <w:rPr>
                <w:rFonts w:ascii="Century Gothic" w:hAnsi="Century Gothic"/>
                <w:b/>
                <w:bCs/>
                <w:sz w:val="14"/>
                <w:szCs w:val="14"/>
              </w:rPr>
              <w:t>.</w:t>
            </w:r>
          </w:p>
        </w:tc>
      </w:tr>
      <w:tr w:rsidR="00DE5762" w:rsidRPr="00D269D1" w14:paraId="2BD0EE27" w14:textId="1B4879B6" w:rsidTr="00DE5762">
        <w:tc>
          <w:tcPr>
            <w:tcW w:w="1420" w:type="dxa"/>
          </w:tcPr>
          <w:p w14:paraId="474A1100" w14:textId="5569C7A4" w:rsidR="00DE5762" w:rsidRPr="00D269D1" w:rsidRDefault="003C6638" w:rsidP="00E009D3">
            <w:pPr>
              <w:rPr>
                <w:rFonts w:ascii="Century Gothic" w:hAnsi="Century Gothic"/>
                <w:sz w:val="16"/>
                <w:szCs w:val="16"/>
              </w:rPr>
            </w:pPr>
            <w:r w:rsidRPr="00D269D1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4147" w:type="dxa"/>
          </w:tcPr>
          <w:p w14:paraId="19112A0D" w14:textId="33140B5A" w:rsidR="00D269D1" w:rsidRPr="00D269D1" w:rsidRDefault="00D269D1" w:rsidP="00D269D1">
            <w:pPr>
              <w:numPr>
                <w:ilvl w:val="0"/>
                <w:numId w:val="12"/>
              </w:numPr>
              <w:tabs>
                <w:tab w:val="num" w:pos="720"/>
              </w:tabs>
              <w:rPr>
                <w:rFonts w:ascii="Century Gothic" w:hAnsi="Century Gothic"/>
                <w:sz w:val="14"/>
                <w:szCs w:val="14"/>
              </w:rPr>
            </w:pPr>
            <w:r w:rsidRPr="00D269D1">
              <w:rPr>
                <w:rFonts w:ascii="Century Gothic" w:hAnsi="Century Gothic"/>
                <w:sz w:val="14"/>
                <w:szCs w:val="14"/>
              </w:rPr>
              <w:t>The parable of the prodigal son and the key concepts within it:  Forgiveness, jealously, repentance, redemption</w:t>
            </w:r>
            <w:r w:rsidRPr="00CC56B5">
              <w:rPr>
                <w:rFonts w:ascii="Century Gothic" w:hAnsi="Century Gothic"/>
                <w:sz w:val="14"/>
                <w:szCs w:val="14"/>
              </w:rPr>
              <w:t>.</w:t>
            </w:r>
            <w:r w:rsidRPr="00D269D1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14:paraId="4286E859" w14:textId="77777777" w:rsidR="00D269D1" w:rsidRPr="00D269D1" w:rsidRDefault="00D269D1" w:rsidP="00D269D1">
            <w:pPr>
              <w:numPr>
                <w:ilvl w:val="0"/>
                <w:numId w:val="12"/>
              </w:numPr>
              <w:tabs>
                <w:tab w:val="num" w:pos="720"/>
              </w:tabs>
              <w:rPr>
                <w:rFonts w:ascii="Century Gothic" w:hAnsi="Century Gothic"/>
                <w:sz w:val="14"/>
                <w:szCs w:val="14"/>
              </w:rPr>
            </w:pPr>
            <w:r w:rsidRPr="00D269D1">
              <w:rPr>
                <w:rFonts w:ascii="Century Gothic" w:hAnsi="Century Gothic"/>
                <w:sz w:val="14"/>
                <w:szCs w:val="14"/>
              </w:rPr>
              <w:t>The story of Zacchaeus and the concept of repentance and forgiveness.</w:t>
            </w:r>
          </w:p>
          <w:p w14:paraId="4C8C7DF1" w14:textId="23044BB9" w:rsidR="00D269D1" w:rsidRPr="00D269D1" w:rsidRDefault="00D269D1" w:rsidP="00D269D1">
            <w:pPr>
              <w:numPr>
                <w:ilvl w:val="0"/>
                <w:numId w:val="12"/>
              </w:numPr>
              <w:tabs>
                <w:tab w:val="num" w:pos="720"/>
              </w:tabs>
              <w:rPr>
                <w:rFonts w:ascii="Century Gothic" w:hAnsi="Century Gothic"/>
                <w:sz w:val="14"/>
                <w:szCs w:val="14"/>
              </w:rPr>
            </w:pPr>
            <w:r w:rsidRPr="00D269D1">
              <w:rPr>
                <w:rFonts w:ascii="Century Gothic" w:hAnsi="Century Gothic"/>
                <w:sz w:val="14"/>
                <w:szCs w:val="14"/>
              </w:rPr>
              <w:t>To know the stations of the cross and how they link to the concepts of forgiveness, salvation and hope</w:t>
            </w:r>
            <w:r w:rsidRPr="00CC56B5">
              <w:rPr>
                <w:rFonts w:ascii="Century Gothic" w:hAnsi="Century Gothic"/>
                <w:sz w:val="14"/>
                <w:szCs w:val="14"/>
              </w:rPr>
              <w:t>.</w:t>
            </w:r>
          </w:p>
          <w:p w14:paraId="44C857B3" w14:textId="76D9AB61" w:rsidR="00D269D1" w:rsidRPr="00D269D1" w:rsidRDefault="00D269D1" w:rsidP="00D269D1">
            <w:pPr>
              <w:numPr>
                <w:ilvl w:val="0"/>
                <w:numId w:val="12"/>
              </w:numPr>
              <w:tabs>
                <w:tab w:val="num" w:pos="720"/>
              </w:tabs>
              <w:rPr>
                <w:rFonts w:ascii="Century Gothic" w:hAnsi="Century Gothic"/>
                <w:sz w:val="14"/>
                <w:szCs w:val="14"/>
              </w:rPr>
            </w:pPr>
            <w:r w:rsidRPr="00D269D1">
              <w:rPr>
                <w:rFonts w:ascii="Century Gothic" w:hAnsi="Century Gothic"/>
                <w:sz w:val="14"/>
                <w:szCs w:val="14"/>
              </w:rPr>
              <w:t>To know what the core concepts of the Easter narrative are: Triumph, betrayal, forgiveness, redemption, salvation</w:t>
            </w:r>
            <w:r w:rsidRPr="00CC56B5">
              <w:rPr>
                <w:rFonts w:ascii="Century Gothic" w:hAnsi="Century Gothic"/>
                <w:sz w:val="14"/>
                <w:szCs w:val="14"/>
              </w:rPr>
              <w:t xml:space="preserve">, </w:t>
            </w:r>
            <w:r w:rsidRPr="00D269D1">
              <w:rPr>
                <w:rFonts w:ascii="Century Gothic" w:hAnsi="Century Gothic"/>
                <w:sz w:val="14"/>
                <w:szCs w:val="14"/>
              </w:rPr>
              <w:t>new life, eternal life, hope</w:t>
            </w:r>
            <w:r w:rsidRPr="00CC56B5">
              <w:rPr>
                <w:rFonts w:ascii="Century Gothic" w:hAnsi="Century Gothic"/>
                <w:sz w:val="14"/>
                <w:szCs w:val="14"/>
              </w:rPr>
              <w:t>.</w:t>
            </w:r>
            <w:r w:rsidRPr="00D269D1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14:paraId="7F7AF9DF" w14:textId="77777777" w:rsidR="00DE5762" w:rsidRPr="00CC56B5" w:rsidRDefault="00DE5762" w:rsidP="00D269D1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49" w:type="dxa"/>
          </w:tcPr>
          <w:p w14:paraId="695DDDAC" w14:textId="77777777" w:rsidR="00D269D1" w:rsidRPr="00CC56B5" w:rsidRDefault="00D269D1" w:rsidP="00D269D1">
            <w:pPr>
              <w:numPr>
                <w:ilvl w:val="0"/>
                <w:numId w:val="8"/>
              </w:numPr>
              <w:rPr>
                <w:rFonts w:ascii="Century Gothic" w:hAnsi="Century Gothic"/>
                <w:sz w:val="14"/>
                <w:szCs w:val="14"/>
              </w:rPr>
            </w:pPr>
            <w:r w:rsidRPr="00CC56B5">
              <w:rPr>
                <w:rFonts w:ascii="Century Gothic" w:hAnsi="Century Gothic"/>
                <w:sz w:val="14"/>
                <w:szCs w:val="14"/>
              </w:rPr>
              <w:t>To know the meaning and symbolism behind the Easter story.</w:t>
            </w:r>
          </w:p>
          <w:p w14:paraId="510DF1A4" w14:textId="77777777" w:rsidR="00D269D1" w:rsidRPr="00CC56B5" w:rsidRDefault="00D269D1" w:rsidP="00D269D1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ascii="Century Gothic" w:hAnsi="Century Gothic"/>
                <w:sz w:val="14"/>
                <w:szCs w:val="14"/>
              </w:rPr>
            </w:pPr>
            <w:r w:rsidRPr="00CC56B5">
              <w:rPr>
                <w:rFonts w:ascii="Century Gothic" w:hAnsi="Century Gothic"/>
                <w:sz w:val="14"/>
                <w:szCs w:val="14"/>
              </w:rPr>
              <w:t xml:space="preserve">To understand the role Judas, Peter, the women and Mary Magdalene play in understanding the emotions of </w:t>
            </w:r>
            <w:r w:rsidR="003C6638" w:rsidRPr="003C6638">
              <w:rPr>
                <w:rFonts w:ascii="Century Gothic" w:hAnsi="Century Gothic"/>
                <w:sz w:val="14"/>
                <w:szCs w:val="14"/>
              </w:rPr>
              <w:t>betray</w:t>
            </w:r>
            <w:r w:rsidRPr="00CC56B5">
              <w:rPr>
                <w:rFonts w:ascii="Century Gothic" w:hAnsi="Century Gothic"/>
                <w:sz w:val="14"/>
                <w:szCs w:val="14"/>
              </w:rPr>
              <w:t>al</w:t>
            </w:r>
            <w:r w:rsidR="003C6638" w:rsidRPr="003C6638">
              <w:rPr>
                <w:rFonts w:ascii="Century Gothic" w:hAnsi="Century Gothic"/>
                <w:sz w:val="14"/>
                <w:szCs w:val="14"/>
              </w:rPr>
              <w:t>, den</w:t>
            </w:r>
            <w:r w:rsidRPr="00CC56B5">
              <w:rPr>
                <w:rFonts w:ascii="Century Gothic" w:hAnsi="Century Gothic"/>
                <w:sz w:val="14"/>
                <w:szCs w:val="14"/>
              </w:rPr>
              <w:t>ial and rejection towards those who are different and Jesus’ response to these emotions.</w:t>
            </w:r>
          </w:p>
          <w:p w14:paraId="1EFBF879" w14:textId="77777777" w:rsidR="00D269D1" w:rsidRPr="00CC56B5" w:rsidRDefault="00D269D1" w:rsidP="00D269D1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ascii="Century Gothic" w:hAnsi="Century Gothic"/>
                <w:sz w:val="14"/>
                <w:szCs w:val="14"/>
              </w:rPr>
            </w:pPr>
            <w:r w:rsidRPr="00CC56B5">
              <w:rPr>
                <w:rFonts w:ascii="Century Gothic" w:hAnsi="Century Gothic"/>
                <w:sz w:val="14"/>
                <w:szCs w:val="14"/>
              </w:rPr>
              <w:t>The importance of Holy Communion for the Christian Community in response to</w:t>
            </w:r>
          </w:p>
          <w:p w14:paraId="1D1EC7E5" w14:textId="53860372" w:rsidR="00D269D1" w:rsidRPr="00CC56B5" w:rsidRDefault="00D269D1" w:rsidP="00D269D1">
            <w:pPr>
              <w:rPr>
                <w:rFonts w:ascii="Century Gothic" w:hAnsi="Century Gothic"/>
                <w:sz w:val="14"/>
                <w:szCs w:val="14"/>
              </w:rPr>
            </w:pPr>
            <w:r w:rsidRPr="00CC56B5">
              <w:rPr>
                <w:rFonts w:ascii="Century Gothic" w:hAnsi="Century Gothic"/>
                <w:sz w:val="14"/>
                <w:szCs w:val="14"/>
              </w:rPr>
              <w:t xml:space="preserve">     </w:t>
            </w:r>
            <w:r w:rsidR="00CC56B5"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r w:rsidRPr="00CC56B5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3C6638" w:rsidRPr="003C6638">
              <w:rPr>
                <w:rFonts w:ascii="Century Gothic" w:hAnsi="Century Gothic"/>
                <w:sz w:val="14"/>
                <w:szCs w:val="14"/>
              </w:rPr>
              <w:t xml:space="preserve">Jesus’ commandment – do </w:t>
            </w:r>
            <w:r w:rsidRPr="00CC56B5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14:paraId="00ABE997" w14:textId="45EDE6F6" w:rsidR="00DE5762" w:rsidRPr="00CC56B5" w:rsidRDefault="00D269D1" w:rsidP="00D269D1">
            <w:pPr>
              <w:rPr>
                <w:rFonts w:ascii="Century Gothic" w:hAnsi="Century Gothic"/>
                <w:sz w:val="14"/>
                <w:szCs w:val="14"/>
              </w:rPr>
            </w:pPr>
            <w:r w:rsidRPr="00CC56B5">
              <w:rPr>
                <w:rFonts w:ascii="Century Gothic" w:hAnsi="Century Gothic"/>
                <w:sz w:val="14"/>
                <w:szCs w:val="14"/>
              </w:rPr>
              <w:t xml:space="preserve">      </w:t>
            </w:r>
            <w:r w:rsidR="00CC56B5">
              <w:rPr>
                <w:rFonts w:ascii="Century Gothic" w:hAnsi="Century Gothic"/>
                <w:sz w:val="14"/>
                <w:szCs w:val="14"/>
              </w:rPr>
              <w:t xml:space="preserve">    </w:t>
            </w:r>
            <w:r w:rsidR="003C6638" w:rsidRPr="003C6638">
              <w:rPr>
                <w:rFonts w:ascii="Century Gothic" w:hAnsi="Century Gothic"/>
                <w:sz w:val="14"/>
                <w:szCs w:val="14"/>
              </w:rPr>
              <w:t>this in remembrance of me</w:t>
            </w:r>
            <w:r w:rsidRPr="00CC56B5">
              <w:rPr>
                <w:rFonts w:ascii="Century Gothic" w:hAnsi="Century Gothic"/>
                <w:sz w:val="14"/>
                <w:szCs w:val="14"/>
              </w:rPr>
              <w:t>.</w:t>
            </w:r>
          </w:p>
          <w:p w14:paraId="467206CB" w14:textId="1929F4EF" w:rsidR="00D269D1" w:rsidRPr="00C503AC" w:rsidRDefault="00D269D1" w:rsidP="00D269D1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C503AC">
              <w:rPr>
                <w:rFonts w:ascii="Century Gothic" w:hAnsi="Century Gothic"/>
                <w:b/>
                <w:bCs/>
                <w:sz w:val="14"/>
                <w:szCs w:val="14"/>
              </w:rPr>
              <w:t>To know the church</w:t>
            </w:r>
            <w:r w:rsidR="00CB3D99">
              <w:rPr>
                <w:rFonts w:ascii="Century Gothic" w:hAnsi="Century Gothic"/>
                <w:b/>
                <w:bCs/>
                <w:sz w:val="14"/>
                <w:szCs w:val="14"/>
              </w:rPr>
              <w:t>’</w:t>
            </w:r>
            <w:r w:rsidRPr="00C503AC">
              <w:rPr>
                <w:rFonts w:ascii="Century Gothic" w:hAnsi="Century Gothic"/>
                <w:b/>
                <w:bCs/>
                <w:sz w:val="14"/>
                <w:szCs w:val="14"/>
              </w:rPr>
              <w:t>s rituals linked with Holy week and how the</w:t>
            </w:r>
            <w:r w:rsidR="00CC56B5" w:rsidRPr="00C503AC">
              <w:rPr>
                <w:rFonts w:ascii="Century Gothic" w:hAnsi="Century Gothic"/>
                <w:b/>
                <w:bCs/>
                <w:sz w:val="14"/>
                <w:szCs w:val="14"/>
              </w:rPr>
              <w:t>y</w:t>
            </w:r>
            <w:r w:rsidRPr="00C503AC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carry meaning for the believer.</w:t>
            </w:r>
          </w:p>
        </w:tc>
      </w:tr>
    </w:tbl>
    <w:p w14:paraId="30DCCA37" w14:textId="5736AC9D" w:rsidR="00CD47E0" w:rsidRPr="00CD47E0" w:rsidRDefault="00CD47E0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CD47E0" w:rsidRPr="00CD47E0" w:rsidSect="0024460A">
      <w:pgSz w:w="11906" w:h="16838"/>
      <w:pgMar w:top="17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6A7"/>
    <w:multiLevelType w:val="hybridMultilevel"/>
    <w:tmpl w:val="A80EC7DA"/>
    <w:lvl w:ilvl="0" w:tplc="A544A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80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2C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2D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C3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9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09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AB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4C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45248B"/>
    <w:multiLevelType w:val="hybridMultilevel"/>
    <w:tmpl w:val="1F60F682"/>
    <w:lvl w:ilvl="0" w:tplc="5BDA3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69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A7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E3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2B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CD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4B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AC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EE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9E1658"/>
    <w:multiLevelType w:val="hybridMultilevel"/>
    <w:tmpl w:val="D8FAA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40B39"/>
    <w:multiLevelType w:val="hybridMultilevel"/>
    <w:tmpl w:val="6EFAEC80"/>
    <w:lvl w:ilvl="0" w:tplc="A1DE5A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B037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F487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F5A99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42DF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858DB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C05A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E6DD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0C26A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BD07F7"/>
    <w:multiLevelType w:val="hybridMultilevel"/>
    <w:tmpl w:val="6A3CFF22"/>
    <w:lvl w:ilvl="0" w:tplc="3E5224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9AAD2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79044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04AE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01806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3E67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5832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C0D0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5E4A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60553FB"/>
    <w:multiLevelType w:val="hybridMultilevel"/>
    <w:tmpl w:val="09C66E80"/>
    <w:lvl w:ilvl="0" w:tplc="BB5A04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0584C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D7808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53C94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8646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B30C6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1CC2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0095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8435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5D7A5925"/>
    <w:multiLevelType w:val="hybridMultilevel"/>
    <w:tmpl w:val="57F0F448"/>
    <w:lvl w:ilvl="0" w:tplc="FC307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E4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64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24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69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AB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E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E4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2C0068"/>
    <w:multiLevelType w:val="hybridMultilevel"/>
    <w:tmpl w:val="8BBC3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9573F6"/>
    <w:multiLevelType w:val="hybridMultilevel"/>
    <w:tmpl w:val="0460207C"/>
    <w:lvl w:ilvl="0" w:tplc="A3A203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3B8FA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5CCA6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0C6A0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A64B2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56209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1A87B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B20AB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7CEDB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7A9B7110"/>
    <w:multiLevelType w:val="hybridMultilevel"/>
    <w:tmpl w:val="851292EA"/>
    <w:lvl w:ilvl="0" w:tplc="8D406A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99C72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92A88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28A60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7E0A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3815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99854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59E26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3277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7EEB5158"/>
    <w:multiLevelType w:val="hybridMultilevel"/>
    <w:tmpl w:val="EA569A8C"/>
    <w:lvl w:ilvl="0" w:tplc="979CE1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7EF9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1C6E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1A62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E8841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CD047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8BAB9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626E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4BA10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B4CC3"/>
    <w:rsid w:val="000D3B69"/>
    <w:rsid w:val="00216194"/>
    <w:rsid w:val="002236D6"/>
    <w:rsid w:val="0024460A"/>
    <w:rsid w:val="00291AC3"/>
    <w:rsid w:val="002B7047"/>
    <w:rsid w:val="00340789"/>
    <w:rsid w:val="00355BBE"/>
    <w:rsid w:val="003C6638"/>
    <w:rsid w:val="00445CC4"/>
    <w:rsid w:val="00717B14"/>
    <w:rsid w:val="009A0AD0"/>
    <w:rsid w:val="00AE2A5D"/>
    <w:rsid w:val="00C307E7"/>
    <w:rsid w:val="00C503AC"/>
    <w:rsid w:val="00C56337"/>
    <w:rsid w:val="00CB3D99"/>
    <w:rsid w:val="00CC56B5"/>
    <w:rsid w:val="00CD47E0"/>
    <w:rsid w:val="00D269D1"/>
    <w:rsid w:val="00DD7916"/>
    <w:rsid w:val="00DE5762"/>
    <w:rsid w:val="00E009D3"/>
    <w:rsid w:val="00EC5054"/>
    <w:rsid w:val="00F3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table" w:styleId="TableGrid">
    <w:name w:val="Table Grid"/>
    <w:basedOn w:val="TableNormal"/>
    <w:uiPriority w:val="39"/>
    <w:rsid w:val="00E0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5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8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4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5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6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5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FF12-0BFB-4C07-9B1B-C000A9F8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</cp:lastModifiedBy>
  <cp:revision>2</cp:revision>
  <cp:lastPrinted>2020-02-09T17:23:00Z</cp:lastPrinted>
  <dcterms:created xsi:type="dcterms:W3CDTF">2020-02-13T18:11:00Z</dcterms:created>
  <dcterms:modified xsi:type="dcterms:W3CDTF">2020-02-13T18:11:00Z</dcterms:modified>
</cp:coreProperties>
</file>