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3"/>
        <w:gridCol w:w="7681"/>
      </w:tblGrid>
      <w:tr w:rsidR="00480DE3" w:rsidRPr="0008642C" w14:paraId="62A8E476" w14:textId="77777777" w:rsidTr="007311FF">
        <w:trPr>
          <w:trHeight w:val="1140"/>
        </w:trPr>
        <w:tc>
          <w:tcPr>
            <w:tcW w:w="178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14:paraId="08E97916" w14:textId="77777777" w:rsidR="00480DE3" w:rsidRPr="0008642C" w:rsidRDefault="00480DE3" w:rsidP="007311FF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GB"/>
              </w:rPr>
            </w:pPr>
            <w:r w:rsidRPr="0008642C">
              <w:rPr>
                <w:rFonts w:ascii="Arial" w:eastAsia="Times New Roman" w:hAnsi="Arial" w:cs="Arial"/>
                <w:b/>
                <w:noProof/>
                <w:color w:val="auto"/>
                <w:sz w:val="22"/>
                <w:szCs w:val="22"/>
                <w:lang w:val="en-GB"/>
              </w:rPr>
              <w:drawing>
                <wp:inline distT="0" distB="0" distL="0" distR="0" wp14:anchorId="04516E05" wp14:editId="42F65F8D">
                  <wp:extent cx="979976" cy="10191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437" cy="1023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pct10" w:color="000000" w:fill="FFFFFF"/>
          </w:tcPr>
          <w:p w14:paraId="75F17FCE" w14:textId="77777777" w:rsidR="00480DE3" w:rsidRPr="0008642C" w:rsidRDefault="00480DE3" w:rsidP="00731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4"/>
                <w:szCs w:val="14"/>
                <w:lang w:val="en-GB" w:eastAsia="en-GB"/>
              </w:rPr>
            </w:pPr>
          </w:p>
          <w:p w14:paraId="4CC0EE68" w14:textId="77777777" w:rsidR="00480DE3" w:rsidRPr="0008642C" w:rsidRDefault="00480DE3" w:rsidP="00731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val="en-GB" w:eastAsia="en-GB"/>
              </w:rPr>
            </w:pPr>
            <w:r w:rsidRPr="0008642C"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val="en-GB" w:eastAsia="en-GB"/>
              </w:rPr>
              <w:t>London Diocesan Board for Schools</w:t>
            </w:r>
          </w:p>
          <w:p w14:paraId="2086ED44" w14:textId="77777777" w:rsidR="00480DE3" w:rsidRPr="0008642C" w:rsidRDefault="00480DE3" w:rsidP="007311FF">
            <w:pPr>
              <w:spacing w:after="0" w:line="240" w:lineRule="auto"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val="en-GB" w:eastAsia="en-GB"/>
              </w:rPr>
            </w:pPr>
          </w:p>
          <w:p w14:paraId="57948591" w14:textId="2C2ED744" w:rsidR="00480DE3" w:rsidRDefault="00480DE3" w:rsidP="00731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auto"/>
                <w:sz w:val="28"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auto"/>
                <w:sz w:val="28"/>
                <w:szCs w:val="28"/>
                <w:lang w:val="en-GB" w:eastAsia="en-GB"/>
              </w:rPr>
              <w:t>Covid-19 Recruitment of School Staff - LDBS Guidance</w:t>
            </w:r>
          </w:p>
          <w:p w14:paraId="1C051C84" w14:textId="0B23B6C1" w:rsidR="00480DE3" w:rsidRPr="00480DE3" w:rsidRDefault="00480DE3" w:rsidP="00731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val="en-GB" w:eastAsia="en-GB"/>
              </w:rPr>
            </w:pPr>
          </w:p>
          <w:p w14:paraId="7426CE2F" w14:textId="39B7290B" w:rsidR="00480DE3" w:rsidRPr="00480DE3" w:rsidRDefault="00480DE3" w:rsidP="00731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val="en-GB" w:eastAsia="en-GB"/>
              </w:rPr>
            </w:pPr>
            <w:r w:rsidRPr="00480DE3"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val="en-GB" w:eastAsia="en-GB"/>
              </w:rPr>
              <w:t>April 2020</w:t>
            </w:r>
          </w:p>
          <w:p w14:paraId="53F46A8F" w14:textId="77777777" w:rsidR="00480DE3" w:rsidRPr="00480DE3" w:rsidRDefault="00480DE3" w:rsidP="00731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n-GB" w:eastAsia="en-GB"/>
              </w:rPr>
            </w:pPr>
          </w:p>
        </w:tc>
      </w:tr>
    </w:tbl>
    <w:p w14:paraId="4B03DA2E" w14:textId="77777777" w:rsidR="00480DE3" w:rsidRDefault="00480DE3" w:rsidP="00480DE3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4493D638" w14:textId="77777777" w:rsidR="00480DE3" w:rsidRDefault="00480DE3" w:rsidP="00480DE3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2905E34A" w14:textId="05338ABF" w:rsidR="523A1EB9" w:rsidRPr="00EE2C83" w:rsidRDefault="523A1EB9" w:rsidP="00480DE3">
      <w:pPr>
        <w:spacing w:after="0" w:line="240" w:lineRule="auto"/>
        <w:rPr>
          <w:rFonts w:ascii="Calibri" w:eastAsia="Calibri" w:hAnsi="Calibri" w:cs="Calibri"/>
          <w:color w:val="auto"/>
          <w:sz w:val="22"/>
          <w:szCs w:val="22"/>
        </w:rPr>
      </w:pPr>
      <w:r w:rsidRPr="00EE2C83">
        <w:rPr>
          <w:rFonts w:ascii="Calibri" w:eastAsia="Calibri" w:hAnsi="Calibri" w:cs="Calibri"/>
          <w:b/>
          <w:bCs/>
          <w:color w:val="auto"/>
          <w:sz w:val="22"/>
          <w:szCs w:val="22"/>
        </w:rPr>
        <w:t>Introduction</w:t>
      </w:r>
    </w:p>
    <w:p w14:paraId="4DA370C6" w14:textId="77777777" w:rsidR="00480DE3" w:rsidRPr="00EE2C83" w:rsidRDefault="00480DE3" w:rsidP="00480DE3">
      <w:pPr>
        <w:spacing w:after="0" w:line="240" w:lineRule="auto"/>
        <w:rPr>
          <w:rFonts w:ascii="Calibri" w:eastAsia="Calibri" w:hAnsi="Calibri" w:cs="Calibri"/>
          <w:color w:val="auto"/>
          <w:sz w:val="22"/>
          <w:szCs w:val="22"/>
        </w:rPr>
      </w:pPr>
    </w:p>
    <w:p w14:paraId="2AFDCC3F" w14:textId="638A59C9" w:rsidR="04756995" w:rsidRPr="00EE2C83" w:rsidRDefault="04756995" w:rsidP="00480DE3">
      <w:pPr>
        <w:spacing w:after="0" w:line="240" w:lineRule="auto"/>
        <w:rPr>
          <w:rFonts w:ascii="Calibri" w:eastAsia="Calibri" w:hAnsi="Calibri" w:cs="Calibri"/>
          <w:color w:val="auto"/>
          <w:sz w:val="22"/>
          <w:szCs w:val="22"/>
        </w:rPr>
      </w:pPr>
      <w:r w:rsidRPr="00EE2C83">
        <w:rPr>
          <w:rFonts w:ascii="Calibri" w:eastAsia="Calibri" w:hAnsi="Calibri" w:cs="Calibri"/>
          <w:color w:val="auto"/>
          <w:sz w:val="22"/>
          <w:szCs w:val="22"/>
        </w:rPr>
        <w:t xml:space="preserve">We do not know when schools will reopen, either partially or fully. The government’s stay at home and social distancing requirements mean that </w:t>
      </w:r>
      <w:r w:rsidR="12AB4DA0" w:rsidRPr="00EE2C83">
        <w:rPr>
          <w:rFonts w:ascii="Calibri" w:eastAsia="Calibri" w:hAnsi="Calibri" w:cs="Calibri"/>
          <w:color w:val="auto"/>
          <w:sz w:val="22"/>
          <w:szCs w:val="22"/>
        </w:rPr>
        <w:t xml:space="preserve">the usual </w:t>
      </w:r>
      <w:r w:rsidR="4B669E31" w:rsidRPr="00EE2C83">
        <w:rPr>
          <w:rFonts w:ascii="Calibri" w:eastAsia="Calibri" w:hAnsi="Calibri" w:cs="Calibri"/>
          <w:color w:val="auto"/>
          <w:sz w:val="22"/>
          <w:szCs w:val="22"/>
        </w:rPr>
        <w:t xml:space="preserve">face to face </w:t>
      </w:r>
      <w:r w:rsidRPr="00EE2C83">
        <w:rPr>
          <w:rFonts w:ascii="Calibri" w:eastAsia="Calibri" w:hAnsi="Calibri" w:cs="Calibri"/>
          <w:color w:val="auto"/>
          <w:sz w:val="22"/>
          <w:szCs w:val="22"/>
        </w:rPr>
        <w:t xml:space="preserve">recruitment processes </w:t>
      </w:r>
      <w:r w:rsidR="67236F87" w:rsidRPr="00EE2C83">
        <w:rPr>
          <w:rFonts w:ascii="Calibri" w:eastAsia="Calibri" w:hAnsi="Calibri" w:cs="Calibri"/>
          <w:color w:val="auto"/>
          <w:sz w:val="22"/>
          <w:szCs w:val="22"/>
        </w:rPr>
        <w:t>cannot be used for school staff.</w:t>
      </w:r>
    </w:p>
    <w:p w14:paraId="1F3C3B71" w14:textId="4E36D1E3" w:rsidR="11C5FC5F" w:rsidRPr="00EE2C83" w:rsidRDefault="11C5FC5F" w:rsidP="00480DE3">
      <w:pPr>
        <w:spacing w:after="0" w:line="240" w:lineRule="auto"/>
        <w:rPr>
          <w:rFonts w:ascii="Calibri" w:eastAsia="Calibri" w:hAnsi="Calibri" w:cs="Calibri"/>
          <w:color w:val="auto"/>
          <w:sz w:val="22"/>
          <w:szCs w:val="22"/>
        </w:rPr>
      </w:pPr>
    </w:p>
    <w:p w14:paraId="79B8A55E" w14:textId="1FC1C3C9" w:rsidR="67236F87" w:rsidRPr="00EE2C83" w:rsidRDefault="67236F87" w:rsidP="00480DE3">
      <w:pPr>
        <w:spacing w:after="0" w:line="240" w:lineRule="auto"/>
        <w:rPr>
          <w:rFonts w:ascii="Calibri" w:eastAsia="Calibri" w:hAnsi="Calibri" w:cs="Calibri"/>
          <w:color w:val="auto"/>
          <w:sz w:val="22"/>
          <w:szCs w:val="22"/>
        </w:rPr>
      </w:pPr>
      <w:r w:rsidRPr="00EE2C83">
        <w:rPr>
          <w:rFonts w:ascii="Calibri" w:eastAsia="Calibri" w:hAnsi="Calibri" w:cs="Calibri"/>
          <w:color w:val="auto"/>
          <w:sz w:val="22"/>
          <w:szCs w:val="22"/>
        </w:rPr>
        <w:t>At the end of March recruitment activity was reported to be down 50-60% on what is usually expected</w:t>
      </w:r>
      <w:r w:rsidR="3A957AE9" w:rsidRPr="00EE2C83">
        <w:rPr>
          <w:rFonts w:ascii="Calibri" w:eastAsia="Calibri" w:hAnsi="Calibri" w:cs="Calibri"/>
          <w:color w:val="auto"/>
          <w:sz w:val="22"/>
          <w:szCs w:val="22"/>
        </w:rPr>
        <w:t xml:space="preserve"> at this time of year. Commentators say that an i</w:t>
      </w:r>
      <w:r w:rsidR="5BCBF591" w:rsidRPr="00EE2C83">
        <w:rPr>
          <w:rFonts w:ascii="Calibri" w:eastAsia="Calibri" w:hAnsi="Calibri" w:cs="Calibri"/>
          <w:color w:val="auto"/>
          <w:sz w:val="22"/>
          <w:szCs w:val="22"/>
        </w:rPr>
        <w:t>n</w:t>
      </w:r>
      <w:r w:rsidR="3A957AE9" w:rsidRPr="00EE2C83">
        <w:rPr>
          <w:rFonts w:ascii="Calibri" w:eastAsia="Calibri" w:hAnsi="Calibri" w:cs="Calibri"/>
          <w:color w:val="auto"/>
          <w:sz w:val="22"/>
          <w:szCs w:val="22"/>
        </w:rPr>
        <w:t>crease, and even a surge, in vacancies advertised and rec</w:t>
      </w:r>
      <w:r w:rsidR="46E5FD65" w:rsidRPr="00EE2C83">
        <w:rPr>
          <w:rFonts w:ascii="Calibri" w:eastAsia="Calibri" w:hAnsi="Calibri" w:cs="Calibri"/>
          <w:color w:val="auto"/>
          <w:sz w:val="22"/>
          <w:szCs w:val="22"/>
        </w:rPr>
        <w:t>ruitment processes may be seen in the summer term as schools move into the longer-term phase of t</w:t>
      </w:r>
      <w:r w:rsidR="0E28C936" w:rsidRPr="00EE2C83">
        <w:rPr>
          <w:rFonts w:ascii="Calibri" w:eastAsia="Calibri" w:hAnsi="Calibri" w:cs="Calibri"/>
          <w:color w:val="auto"/>
          <w:sz w:val="22"/>
          <w:szCs w:val="22"/>
        </w:rPr>
        <w:t xml:space="preserve">heir Covid provision and </w:t>
      </w:r>
      <w:r w:rsidR="766AB48F" w:rsidRPr="00EE2C83">
        <w:rPr>
          <w:rFonts w:ascii="Calibri" w:eastAsia="Calibri" w:hAnsi="Calibri" w:cs="Calibri"/>
          <w:color w:val="auto"/>
          <w:sz w:val="22"/>
          <w:szCs w:val="22"/>
        </w:rPr>
        <w:t>put in place suitable alternative recruitment processes.</w:t>
      </w:r>
    </w:p>
    <w:p w14:paraId="373F0DA7" w14:textId="18E5CCF2" w:rsidR="11C5FC5F" w:rsidRPr="00EE2C83" w:rsidRDefault="11C5FC5F" w:rsidP="00480DE3">
      <w:pPr>
        <w:spacing w:after="0" w:line="240" w:lineRule="auto"/>
        <w:rPr>
          <w:rFonts w:ascii="Calibri" w:eastAsia="Calibri" w:hAnsi="Calibri" w:cs="Calibri"/>
          <w:color w:val="auto"/>
          <w:sz w:val="22"/>
          <w:szCs w:val="22"/>
        </w:rPr>
      </w:pPr>
    </w:p>
    <w:p w14:paraId="42F42A05" w14:textId="77777777" w:rsidR="00480DE3" w:rsidRPr="00EE2C83" w:rsidRDefault="00480DE3" w:rsidP="00480DE3">
      <w:pPr>
        <w:spacing w:after="0" w:line="240" w:lineRule="auto"/>
        <w:rPr>
          <w:rFonts w:ascii="Calibri" w:eastAsia="Calibri" w:hAnsi="Calibri" w:cs="Calibri"/>
          <w:color w:val="auto"/>
          <w:sz w:val="22"/>
          <w:szCs w:val="22"/>
        </w:rPr>
      </w:pPr>
    </w:p>
    <w:p w14:paraId="72280502" w14:textId="3C945682" w:rsidR="53D9AC57" w:rsidRPr="00EE2C83" w:rsidRDefault="53D9AC57" w:rsidP="00480DE3">
      <w:pPr>
        <w:spacing w:after="0" w:line="240" w:lineRule="auto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EE2C83">
        <w:rPr>
          <w:rFonts w:ascii="Calibri" w:eastAsia="Calibri" w:hAnsi="Calibri" w:cs="Calibri"/>
          <w:b/>
          <w:bCs/>
          <w:color w:val="auto"/>
          <w:sz w:val="22"/>
          <w:szCs w:val="22"/>
        </w:rPr>
        <w:t>Information and Guidance</w:t>
      </w:r>
    </w:p>
    <w:p w14:paraId="1C75855F" w14:textId="77777777" w:rsidR="00480DE3" w:rsidRPr="00EE2C83" w:rsidRDefault="00480DE3" w:rsidP="00480DE3">
      <w:pPr>
        <w:spacing w:after="0" w:line="240" w:lineRule="auto"/>
        <w:rPr>
          <w:rFonts w:ascii="Calibri" w:eastAsia="Calibri" w:hAnsi="Calibri" w:cs="Calibri"/>
          <w:color w:val="auto"/>
          <w:sz w:val="22"/>
          <w:szCs w:val="22"/>
        </w:rPr>
      </w:pPr>
    </w:p>
    <w:p w14:paraId="50CF7148" w14:textId="2BFCCDF2" w:rsidR="539B3C47" w:rsidRPr="00EE2C83" w:rsidRDefault="539B3C47" w:rsidP="00480DE3">
      <w:pPr>
        <w:spacing w:after="0" w:line="240" w:lineRule="auto"/>
        <w:rPr>
          <w:rFonts w:ascii="Calibri" w:eastAsia="Calibri" w:hAnsi="Calibri" w:cs="Calibri"/>
          <w:color w:val="auto"/>
          <w:sz w:val="22"/>
          <w:szCs w:val="22"/>
        </w:rPr>
      </w:pPr>
      <w:r w:rsidRPr="00EE2C83">
        <w:rPr>
          <w:rFonts w:ascii="Calibri" w:eastAsia="Calibri" w:hAnsi="Calibri" w:cs="Calibri"/>
          <w:color w:val="auto"/>
          <w:sz w:val="22"/>
          <w:szCs w:val="22"/>
        </w:rPr>
        <w:t xml:space="preserve">The </w:t>
      </w:r>
      <w:r w:rsidRPr="00EE2C83">
        <w:rPr>
          <w:rFonts w:ascii="Calibri" w:eastAsia="Calibri" w:hAnsi="Calibri" w:cs="Calibri"/>
          <w:b/>
          <w:bCs/>
          <w:color w:val="auto"/>
          <w:sz w:val="22"/>
          <w:szCs w:val="22"/>
        </w:rPr>
        <w:t>DfE</w:t>
      </w:r>
      <w:r w:rsidRPr="00EE2C83">
        <w:rPr>
          <w:rFonts w:ascii="Calibri" w:eastAsia="Calibri" w:hAnsi="Calibri" w:cs="Calibri"/>
          <w:color w:val="auto"/>
          <w:sz w:val="22"/>
          <w:szCs w:val="22"/>
        </w:rPr>
        <w:t xml:space="preserve"> has not produced any specific advice on staff recruitment and none is expected.</w:t>
      </w:r>
    </w:p>
    <w:p w14:paraId="71BDF235" w14:textId="329D6371" w:rsidR="53DEE9D1" w:rsidRPr="00EE2C83" w:rsidRDefault="53DEE9D1" w:rsidP="00480DE3">
      <w:pPr>
        <w:spacing w:after="0" w:line="240" w:lineRule="auto"/>
        <w:rPr>
          <w:rFonts w:ascii="Calibri" w:eastAsia="Calibri" w:hAnsi="Calibri" w:cs="Calibri"/>
          <w:color w:val="auto"/>
          <w:sz w:val="22"/>
          <w:szCs w:val="22"/>
        </w:rPr>
      </w:pPr>
    </w:p>
    <w:p w14:paraId="2D507115" w14:textId="52A10EDF" w:rsidR="6743DAA5" w:rsidRPr="00EE2C83" w:rsidRDefault="6743DAA5" w:rsidP="00480DE3">
      <w:pPr>
        <w:spacing w:after="0" w:line="240" w:lineRule="auto"/>
        <w:rPr>
          <w:rFonts w:ascii="Calibri" w:eastAsia="Calibri" w:hAnsi="Calibri" w:cs="Calibri"/>
          <w:color w:val="auto"/>
          <w:sz w:val="22"/>
          <w:szCs w:val="22"/>
        </w:rPr>
      </w:pPr>
      <w:r w:rsidRPr="00EE2C83">
        <w:rPr>
          <w:rFonts w:ascii="Calibri" w:eastAsia="Calibri" w:hAnsi="Calibri" w:cs="Calibri"/>
          <w:color w:val="auto"/>
          <w:sz w:val="22"/>
          <w:szCs w:val="22"/>
        </w:rPr>
        <w:t xml:space="preserve">In the current context your staff needs for September may be even less unclear than normal. </w:t>
      </w:r>
      <w:r w:rsidR="2C27B75C" w:rsidRPr="00EE2C83">
        <w:rPr>
          <w:rFonts w:ascii="Calibri" w:eastAsia="Calibri" w:hAnsi="Calibri" w:cs="Calibri"/>
          <w:color w:val="auto"/>
          <w:sz w:val="22"/>
          <w:szCs w:val="22"/>
        </w:rPr>
        <w:t>However, with fewer jobs currently advertised there is an opportunity to</w:t>
      </w:r>
      <w:r w:rsidR="5C84CBBF" w:rsidRPr="00EE2C83">
        <w:rPr>
          <w:rFonts w:ascii="Calibri" w:eastAsia="Calibri" w:hAnsi="Calibri" w:cs="Calibri"/>
          <w:color w:val="auto"/>
          <w:sz w:val="22"/>
          <w:szCs w:val="22"/>
        </w:rPr>
        <w:t xml:space="preserve"> be ahead of the curve and</w:t>
      </w:r>
      <w:r w:rsidR="2C27B75C" w:rsidRPr="00EE2C83">
        <w:rPr>
          <w:rFonts w:ascii="Calibri" w:eastAsia="Calibri" w:hAnsi="Calibri" w:cs="Calibri"/>
          <w:color w:val="auto"/>
          <w:sz w:val="22"/>
          <w:szCs w:val="22"/>
        </w:rPr>
        <w:t xml:space="preserve"> get </w:t>
      </w:r>
      <w:r w:rsidR="6AE97ED4" w:rsidRPr="00EE2C83">
        <w:rPr>
          <w:rFonts w:ascii="Calibri" w:eastAsia="Calibri" w:hAnsi="Calibri" w:cs="Calibri"/>
          <w:color w:val="auto"/>
          <w:sz w:val="22"/>
          <w:szCs w:val="22"/>
        </w:rPr>
        <w:t>the pick of available teachers. Potential</w:t>
      </w:r>
      <w:r w:rsidR="03188A1A" w:rsidRPr="00EE2C83">
        <w:rPr>
          <w:rFonts w:ascii="Calibri" w:eastAsia="Calibri" w:hAnsi="Calibri" w:cs="Calibri"/>
          <w:color w:val="auto"/>
          <w:sz w:val="22"/>
          <w:szCs w:val="22"/>
        </w:rPr>
        <w:t xml:space="preserve"> candidates need information about y</w:t>
      </w:r>
      <w:r w:rsidR="2D719C69" w:rsidRPr="00EE2C83">
        <w:rPr>
          <w:rFonts w:ascii="Calibri" w:eastAsia="Calibri" w:hAnsi="Calibri" w:cs="Calibri"/>
          <w:color w:val="auto"/>
          <w:sz w:val="22"/>
          <w:szCs w:val="22"/>
        </w:rPr>
        <w:t>our</w:t>
      </w:r>
      <w:r w:rsidR="03188A1A" w:rsidRPr="00EE2C83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541A3B5B" w:rsidRPr="00EE2C83">
        <w:rPr>
          <w:rFonts w:ascii="Calibri" w:eastAsia="Calibri" w:hAnsi="Calibri" w:cs="Calibri"/>
          <w:color w:val="auto"/>
          <w:sz w:val="22"/>
          <w:szCs w:val="22"/>
        </w:rPr>
        <w:t xml:space="preserve">vacancy and school so prepare the advert and get details ready. Contact </w:t>
      </w:r>
      <w:hyperlink r:id="rId9">
        <w:r w:rsidR="541A3B5B" w:rsidRPr="00EE2C83">
          <w:rPr>
            <w:rStyle w:val="Hyperlink"/>
            <w:rFonts w:ascii="Calibri" w:eastAsia="Calibri" w:hAnsi="Calibri" w:cs="Calibri"/>
            <w:color w:val="0070C0"/>
            <w:sz w:val="22"/>
            <w:szCs w:val="22"/>
          </w:rPr>
          <w:t>stuart.webster@london.anglican.org</w:t>
        </w:r>
      </w:hyperlink>
      <w:r w:rsidR="541A3B5B" w:rsidRPr="00EE2C83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4712A76C" w:rsidRPr="00EE2C83">
        <w:rPr>
          <w:rFonts w:ascii="Calibri" w:eastAsia="Calibri" w:hAnsi="Calibri" w:cs="Calibri"/>
          <w:color w:val="auto"/>
          <w:sz w:val="22"/>
          <w:szCs w:val="22"/>
        </w:rPr>
        <w:t>for support with advertising and candidates.</w:t>
      </w:r>
    </w:p>
    <w:p w14:paraId="52AEFFE6" w14:textId="66FCF2A8" w:rsidR="53DEE9D1" w:rsidRPr="00EE2C83" w:rsidRDefault="53DEE9D1" w:rsidP="00480DE3">
      <w:pPr>
        <w:spacing w:after="0" w:line="240" w:lineRule="auto"/>
        <w:rPr>
          <w:rFonts w:ascii="Calibri" w:eastAsia="Calibri" w:hAnsi="Calibri" w:cs="Calibri"/>
          <w:color w:val="auto"/>
          <w:sz w:val="22"/>
          <w:szCs w:val="22"/>
        </w:rPr>
      </w:pPr>
    </w:p>
    <w:p w14:paraId="747FBEEE" w14:textId="70BABBCE" w:rsidR="11C5FC5F" w:rsidRPr="00EE2C83" w:rsidRDefault="11C5FC5F" w:rsidP="00480DE3">
      <w:pPr>
        <w:spacing w:after="0" w:line="240" w:lineRule="auto"/>
        <w:rPr>
          <w:rFonts w:ascii="Calibri" w:eastAsia="Calibri" w:hAnsi="Calibri" w:cs="Calibri"/>
          <w:color w:val="auto"/>
          <w:sz w:val="22"/>
          <w:szCs w:val="22"/>
        </w:rPr>
      </w:pPr>
    </w:p>
    <w:p w14:paraId="4F754561" w14:textId="41542C0C" w:rsidR="6FFC3DE2" w:rsidRPr="00EE2C83" w:rsidRDefault="6FFC3DE2" w:rsidP="00480DE3">
      <w:pPr>
        <w:spacing w:after="0" w:line="240" w:lineRule="auto"/>
        <w:rPr>
          <w:rStyle w:val="Hyperlink"/>
          <w:rFonts w:ascii="Calibri" w:eastAsia="Calibri" w:hAnsi="Calibri" w:cs="Calibri"/>
          <w:color w:val="auto"/>
          <w:sz w:val="22"/>
          <w:szCs w:val="22"/>
          <w:u w:val="none"/>
        </w:rPr>
      </w:pPr>
      <w:r w:rsidRPr="00EE2C83">
        <w:rPr>
          <w:rFonts w:ascii="Calibri" w:eastAsia="Calibri" w:hAnsi="Calibri" w:cs="Calibri"/>
          <w:b/>
          <w:bCs/>
          <w:color w:val="auto"/>
          <w:sz w:val="22"/>
          <w:szCs w:val="22"/>
        </w:rPr>
        <w:t>The Key for School Leaders</w:t>
      </w:r>
      <w:r w:rsidRPr="00EE2C83">
        <w:rPr>
          <w:rFonts w:ascii="Calibri" w:eastAsia="Calibri" w:hAnsi="Calibri" w:cs="Calibri"/>
          <w:color w:val="auto"/>
          <w:sz w:val="22"/>
          <w:szCs w:val="22"/>
        </w:rPr>
        <w:t xml:space="preserve"> has </w:t>
      </w:r>
      <w:r w:rsidR="44903E66" w:rsidRPr="00EE2C83">
        <w:rPr>
          <w:rFonts w:ascii="Calibri" w:eastAsia="Calibri" w:hAnsi="Calibri" w:cs="Calibri"/>
          <w:color w:val="auto"/>
          <w:sz w:val="22"/>
          <w:szCs w:val="22"/>
        </w:rPr>
        <w:t>guidance</w:t>
      </w:r>
      <w:r w:rsidRPr="00EE2C83">
        <w:rPr>
          <w:rFonts w:ascii="Calibri" w:eastAsia="Calibri" w:hAnsi="Calibri" w:cs="Calibri"/>
          <w:color w:val="auto"/>
          <w:sz w:val="22"/>
          <w:szCs w:val="22"/>
        </w:rPr>
        <w:t xml:space="preserve"> on </w:t>
      </w:r>
      <w:hyperlink r:id="rId10">
        <w:r w:rsidRPr="00EE2C83">
          <w:rPr>
            <w:rStyle w:val="Hyperlink"/>
            <w:rFonts w:ascii="Calibri" w:eastAsia="Calibri" w:hAnsi="Calibri" w:cs="Calibri"/>
            <w:color w:val="0070C0"/>
            <w:sz w:val="22"/>
            <w:szCs w:val="22"/>
          </w:rPr>
          <w:t>how to manage recruitment remotely</w:t>
        </w:r>
        <w:r w:rsidR="733B9CE4" w:rsidRPr="00EE2C83">
          <w:rPr>
            <w:rStyle w:val="Hyperlink"/>
            <w:rFonts w:ascii="Calibri" w:eastAsia="Calibri" w:hAnsi="Calibri" w:cs="Calibri"/>
            <w:color w:val="auto"/>
            <w:sz w:val="22"/>
            <w:szCs w:val="22"/>
            <w:u w:val="none"/>
          </w:rPr>
          <w:t>. It suggests the following</w:t>
        </w:r>
        <w:r w:rsidR="67BC07DC" w:rsidRPr="00EE2C83">
          <w:rPr>
            <w:rStyle w:val="Hyperlink"/>
            <w:rFonts w:ascii="Calibri" w:eastAsia="Calibri" w:hAnsi="Calibri" w:cs="Calibri"/>
            <w:color w:val="auto"/>
            <w:sz w:val="22"/>
            <w:szCs w:val="22"/>
            <w:u w:val="none"/>
          </w:rPr>
          <w:t xml:space="preserve"> and gives more information under each heading</w:t>
        </w:r>
        <w:r w:rsidR="733B9CE4" w:rsidRPr="00EE2C83">
          <w:rPr>
            <w:rStyle w:val="Hyperlink"/>
            <w:rFonts w:ascii="Calibri" w:eastAsia="Calibri" w:hAnsi="Calibri" w:cs="Calibri"/>
            <w:color w:val="auto"/>
            <w:sz w:val="22"/>
            <w:szCs w:val="22"/>
            <w:u w:val="none"/>
          </w:rPr>
          <w:t>:</w:t>
        </w:r>
      </w:hyperlink>
    </w:p>
    <w:p w14:paraId="0ED4AA16" w14:textId="25CA73F4" w:rsidR="11C5FC5F" w:rsidRPr="00EE2C83" w:rsidRDefault="11C5FC5F" w:rsidP="00480DE3">
      <w:pPr>
        <w:spacing w:after="0" w:line="240" w:lineRule="auto"/>
        <w:rPr>
          <w:rStyle w:val="Hyperlink"/>
          <w:rFonts w:ascii="Calibri" w:eastAsia="Calibri" w:hAnsi="Calibri" w:cs="Calibri"/>
          <w:color w:val="auto"/>
          <w:sz w:val="22"/>
          <w:szCs w:val="22"/>
          <w:u w:val="none"/>
        </w:rPr>
      </w:pPr>
    </w:p>
    <w:p w14:paraId="11FB412A" w14:textId="0778FFF5" w:rsidR="29EB8C50" w:rsidRPr="00EE2C83" w:rsidRDefault="29EB8C50" w:rsidP="00480DE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auto"/>
          <w:sz w:val="22"/>
          <w:szCs w:val="22"/>
        </w:rPr>
      </w:pPr>
      <w:r w:rsidRPr="00EE2C83">
        <w:rPr>
          <w:rFonts w:ascii="Calibri" w:eastAsia="Calibri" w:hAnsi="Calibri" w:cs="Calibri"/>
          <w:color w:val="auto"/>
          <w:sz w:val="22"/>
          <w:szCs w:val="22"/>
        </w:rPr>
        <w:t>Take extra precautions so the process runs smoothly</w:t>
      </w:r>
    </w:p>
    <w:p w14:paraId="00987285" w14:textId="469E9322" w:rsidR="29EB8C50" w:rsidRPr="00EE2C83" w:rsidRDefault="29EB8C50" w:rsidP="00480DE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auto"/>
          <w:sz w:val="22"/>
          <w:szCs w:val="22"/>
        </w:rPr>
      </w:pPr>
      <w:r w:rsidRPr="00EE2C83">
        <w:rPr>
          <w:rFonts w:ascii="Calibri" w:eastAsia="Calibri" w:hAnsi="Calibri" w:cs="Calibri"/>
          <w:color w:val="auto"/>
          <w:sz w:val="22"/>
          <w:szCs w:val="22"/>
        </w:rPr>
        <w:t>Have an additional phone interview to screen candidates</w:t>
      </w:r>
    </w:p>
    <w:p w14:paraId="244E6086" w14:textId="5F854BFE" w:rsidR="29EB8C50" w:rsidRPr="00EE2C83" w:rsidRDefault="29EB8C50" w:rsidP="00480DE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auto"/>
          <w:sz w:val="22"/>
          <w:szCs w:val="22"/>
        </w:rPr>
      </w:pPr>
      <w:r w:rsidRPr="00EE2C83">
        <w:rPr>
          <w:rFonts w:ascii="Calibri" w:eastAsia="Calibri" w:hAnsi="Calibri" w:cs="Calibri"/>
          <w:color w:val="auto"/>
          <w:sz w:val="22"/>
          <w:szCs w:val="22"/>
        </w:rPr>
        <w:t>Speak with referees before the interview</w:t>
      </w:r>
    </w:p>
    <w:p w14:paraId="420E3A22" w14:textId="075B901C" w:rsidR="29EB8C50" w:rsidRPr="00EE2C83" w:rsidRDefault="29EB8C50" w:rsidP="00480DE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auto"/>
          <w:sz w:val="22"/>
          <w:szCs w:val="22"/>
        </w:rPr>
      </w:pPr>
      <w:r w:rsidRPr="00EE2C83">
        <w:rPr>
          <w:rFonts w:ascii="Calibri" w:eastAsia="Calibri" w:hAnsi="Calibri" w:cs="Calibri"/>
          <w:color w:val="auto"/>
          <w:sz w:val="22"/>
          <w:szCs w:val="22"/>
        </w:rPr>
        <w:t>Set up remote interviewing and test it</w:t>
      </w:r>
    </w:p>
    <w:p w14:paraId="518D98ED" w14:textId="7129F8B4" w:rsidR="29EB8C50" w:rsidRPr="00EE2C83" w:rsidRDefault="29EB8C50" w:rsidP="00480DE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auto"/>
          <w:sz w:val="22"/>
          <w:szCs w:val="22"/>
        </w:rPr>
      </w:pPr>
      <w:r w:rsidRPr="00EE2C83">
        <w:rPr>
          <w:rFonts w:ascii="Calibri" w:eastAsia="Calibri" w:hAnsi="Calibri" w:cs="Calibri"/>
          <w:color w:val="auto"/>
          <w:sz w:val="22"/>
          <w:szCs w:val="22"/>
        </w:rPr>
        <w:t>Plan an alternative to traditional lesson observations</w:t>
      </w:r>
    </w:p>
    <w:p w14:paraId="26AE9EFC" w14:textId="21A9BF30" w:rsidR="29EB8C50" w:rsidRPr="00EE2C83" w:rsidRDefault="29EB8C50" w:rsidP="00480DE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auto"/>
          <w:sz w:val="22"/>
          <w:szCs w:val="22"/>
        </w:rPr>
      </w:pPr>
      <w:r w:rsidRPr="00EE2C83">
        <w:rPr>
          <w:rFonts w:ascii="Calibri" w:eastAsia="Calibri" w:hAnsi="Calibri" w:cs="Calibri"/>
          <w:color w:val="auto"/>
          <w:sz w:val="22"/>
          <w:szCs w:val="22"/>
        </w:rPr>
        <w:t>Get candidates for senior positions to meet staff remotely</w:t>
      </w:r>
    </w:p>
    <w:p w14:paraId="544B724D" w14:textId="75D9A137" w:rsidR="29EB8C50" w:rsidRPr="00EE2C83" w:rsidRDefault="29EB8C50" w:rsidP="00480DE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auto"/>
          <w:sz w:val="22"/>
          <w:szCs w:val="22"/>
        </w:rPr>
      </w:pPr>
      <w:r w:rsidRPr="00EE2C83">
        <w:rPr>
          <w:rFonts w:ascii="Calibri" w:eastAsia="Calibri" w:hAnsi="Calibri" w:cs="Calibri"/>
          <w:color w:val="auto"/>
          <w:sz w:val="22"/>
          <w:szCs w:val="22"/>
        </w:rPr>
        <w:t>Check ID documents remotely</w:t>
      </w:r>
    </w:p>
    <w:p w14:paraId="59BDFFC7" w14:textId="258BB436" w:rsidR="11C5FC5F" w:rsidRPr="00EE2C83" w:rsidRDefault="11C5FC5F" w:rsidP="00480DE3">
      <w:pPr>
        <w:spacing w:after="0" w:line="240" w:lineRule="auto"/>
        <w:rPr>
          <w:rFonts w:ascii="Calibri" w:eastAsia="Calibri" w:hAnsi="Calibri" w:cs="Calibri"/>
          <w:color w:val="auto"/>
          <w:sz w:val="22"/>
          <w:szCs w:val="22"/>
        </w:rPr>
      </w:pPr>
    </w:p>
    <w:p w14:paraId="19378AED" w14:textId="5D3A08A1" w:rsidR="655CE3B3" w:rsidRPr="00EE2C83" w:rsidRDefault="655CE3B3" w:rsidP="00480DE3">
      <w:pPr>
        <w:spacing w:after="0" w:line="240" w:lineRule="auto"/>
        <w:rPr>
          <w:rFonts w:ascii="Calibri" w:eastAsia="Calibri" w:hAnsi="Calibri" w:cs="Calibri"/>
          <w:color w:val="auto"/>
          <w:sz w:val="22"/>
          <w:szCs w:val="22"/>
        </w:rPr>
      </w:pPr>
      <w:r w:rsidRPr="00EE2C83">
        <w:rPr>
          <w:rFonts w:ascii="Calibri" w:eastAsia="Calibri" w:hAnsi="Calibri" w:cs="Calibri"/>
          <w:color w:val="auto"/>
          <w:sz w:val="22"/>
          <w:szCs w:val="22"/>
        </w:rPr>
        <w:t>Foe classroo</w:t>
      </w:r>
      <w:r w:rsidR="00480DE3" w:rsidRPr="00EE2C83">
        <w:rPr>
          <w:rFonts w:ascii="Calibri" w:eastAsia="Calibri" w:hAnsi="Calibri" w:cs="Calibri"/>
          <w:color w:val="auto"/>
          <w:sz w:val="22"/>
          <w:szCs w:val="22"/>
        </w:rPr>
        <w:t>m</w:t>
      </w:r>
      <w:r w:rsidRPr="00EE2C83">
        <w:rPr>
          <w:rFonts w:ascii="Calibri" w:eastAsia="Calibri" w:hAnsi="Calibri" w:cs="Calibri"/>
          <w:color w:val="auto"/>
          <w:sz w:val="22"/>
          <w:szCs w:val="22"/>
        </w:rPr>
        <w:t xml:space="preserve"> teacher and NQT appointments some of The Key’s suggestions in the Key document are particular</w:t>
      </w:r>
      <w:r w:rsidR="7981C317" w:rsidRPr="00EE2C83">
        <w:rPr>
          <w:rFonts w:ascii="Calibri" w:eastAsia="Calibri" w:hAnsi="Calibri" w:cs="Calibri"/>
          <w:color w:val="auto"/>
          <w:sz w:val="22"/>
          <w:szCs w:val="22"/>
        </w:rPr>
        <w:t xml:space="preserve">ly useful, for example taking up </w:t>
      </w:r>
      <w:r w:rsidRPr="00EE2C83">
        <w:rPr>
          <w:rFonts w:ascii="Calibri" w:eastAsia="Calibri" w:hAnsi="Calibri" w:cs="Calibri"/>
          <w:color w:val="auto"/>
          <w:sz w:val="22"/>
          <w:szCs w:val="22"/>
        </w:rPr>
        <w:t xml:space="preserve">three references, </w:t>
      </w:r>
      <w:r w:rsidR="3AFC98BD" w:rsidRPr="00EE2C83">
        <w:rPr>
          <w:rFonts w:ascii="Calibri" w:eastAsia="Calibri" w:hAnsi="Calibri" w:cs="Calibri"/>
          <w:color w:val="auto"/>
          <w:sz w:val="22"/>
          <w:szCs w:val="22"/>
        </w:rPr>
        <w:t xml:space="preserve">having </w:t>
      </w:r>
      <w:r w:rsidRPr="00EE2C83">
        <w:rPr>
          <w:rFonts w:ascii="Calibri" w:eastAsia="Calibri" w:hAnsi="Calibri" w:cs="Calibri"/>
          <w:color w:val="auto"/>
          <w:sz w:val="22"/>
          <w:szCs w:val="22"/>
        </w:rPr>
        <w:t>more than one online meeting</w:t>
      </w:r>
      <w:r w:rsidR="0576D1B4" w:rsidRPr="00EE2C83">
        <w:rPr>
          <w:rFonts w:ascii="Calibri" w:eastAsia="Calibri" w:hAnsi="Calibri" w:cs="Calibri"/>
          <w:color w:val="auto"/>
          <w:sz w:val="22"/>
          <w:szCs w:val="22"/>
        </w:rPr>
        <w:t xml:space="preserve"> and</w:t>
      </w:r>
      <w:r w:rsidRPr="00EE2C83">
        <w:rPr>
          <w:rFonts w:ascii="Calibri" w:eastAsia="Calibri" w:hAnsi="Calibri" w:cs="Calibri"/>
          <w:color w:val="auto"/>
          <w:sz w:val="22"/>
          <w:szCs w:val="22"/>
        </w:rPr>
        <w:t xml:space="preserve"> further exploration around the quality of teaching</w:t>
      </w:r>
      <w:r w:rsidR="46821E6E" w:rsidRPr="00EE2C83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1669FB22" w14:textId="77777777" w:rsidR="00480DE3" w:rsidRPr="00EE2C83" w:rsidRDefault="00480DE3" w:rsidP="00480DE3">
      <w:pPr>
        <w:spacing w:after="0" w:line="240" w:lineRule="auto"/>
        <w:rPr>
          <w:rFonts w:ascii="Calibri" w:eastAsia="Calibri" w:hAnsi="Calibri" w:cs="Calibri"/>
          <w:color w:val="auto"/>
          <w:sz w:val="22"/>
          <w:szCs w:val="22"/>
        </w:rPr>
      </w:pPr>
    </w:p>
    <w:p w14:paraId="191197CB" w14:textId="522F6051" w:rsidR="5CC8FBB5" w:rsidRPr="00EE2C83" w:rsidRDefault="5CC8FBB5" w:rsidP="00480DE3">
      <w:pPr>
        <w:spacing w:after="0" w:line="240" w:lineRule="auto"/>
        <w:rPr>
          <w:rFonts w:ascii="Calibri" w:eastAsia="Calibri" w:hAnsi="Calibri" w:cs="Calibri"/>
          <w:color w:val="auto"/>
          <w:sz w:val="22"/>
          <w:szCs w:val="22"/>
        </w:rPr>
      </w:pPr>
      <w:r w:rsidRPr="00EE2C83">
        <w:rPr>
          <w:rFonts w:ascii="Calibri" w:eastAsia="Calibri" w:hAnsi="Calibri" w:cs="Calibri"/>
          <w:color w:val="auto"/>
          <w:sz w:val="22"/>
          <w:szCs w:val="22"/>
        </w:rPr>
        <w:t>The Key has made its Covid 19 resources hub free to all schools for the time being.</w:t>
      </w:r>
    </w:p>
    <w:p w14:paraId="51290B76" w14:textId="4D0C3D9C" w:rsidR="11C5FC5F" w:rsidRPr="00EE2C83" w:rsidRDefault="11C5FC5F" w:rsidP="00480DE3">
      <w:pPr>
        <w:spacing w:after="0" w:line="240" w:lineRule="auto"/>
        <w:rPr>
          <w:rFonts w:ascii="Calibri" w:eastAsia="Calibri" w:hAnsi="Calibri" w:cs="Calibri"/>
          <w:color w:val="auto"/>
          <w:sz w:val="22"/>
          <w:szCs w:val="22"/>
        </w:rPr>
      </w:pPr>
    </w:p>
    <w:p w14:paraId="1B4D5B99" w14:textId="56E02005" w:rsidR="53DEE9D1" w:rsidRPr="00EE2C83" w:rsidRDefault="53DEE9D1" w:rsidP="00480DE3">
      <w:pPr>
        <w:spacing w:after="0" w:line="240" w:lineRule="auto"/>
        <w:rPr>
          <w:rFonts w:ascii="Calibri" w:eastAsia="Calibri" w:hAnsi="Calibri" w:cs="Calibri"/>
          <w:color w:val="auto"/>
          <w:sz w:val="22"/>
          <w:szCs w:val="22"/>
        </w:rPr>
      </w:pPr>
    </w:p>
    <w:p w14:paraId="08FEB234" w14:textId="77777777" w:rsidR="00C5164F" w:rsidRDefault="00C5164F" w:rsidP="00480DE3">
      <w:pPr>
        <w:spacing w:after="0" w:line="240" w:lineRule="auto"/>
        <w:rPr>
          <w:rFonts w:ascii="Calibri" w:eastAsia="Calibri" w:hAnsi="Calibri" w:cs="Calibri"/>
          <w:color w:val="auto"/>
          <w:sz w:val="22"/>
          <w:szCs w:val="22"/>
        </w:rPr>
      </w:pPr>
    </w:p>
    <w:p w14:paraId="5AAB5784" w14:textId="1C01B80E" w:rsidR="292B23E8" w:rsidRPr="00EE2C83" w:rsidRDefault="292B23E8" w:rsidP="00480DE3">
      <w:pPr>
        <w:spacing w:after="0" w:line="240" w:lineRule="auto"/>
        <w:rPr>
          <w:rFonts w:ascii="Calibri" w:eastAsia="Calibri" w:hAnsi="Calibri" w:cs="Calibri"/>
          <w:color w:val="auto"/>
          <w:sz w:val="22"/>
          <w:szCs w:val="22"/>
        </w:rPr>
      </w:pPr>
      <w:r w:rsidRPr="00EE2C83">
        <w:rPr>
          <w:rFonts w:ascii="Calibri" w:eastAsia="Calibri" w:hAnsi="Calibri" w:cs="Calibri"/>
          <w:color w:val="auto"/>
          <w:sz w:val="22"/>
          <w:szCs w:val="22"/>
        </w:rPr>
        <w:lastRenderedPageBreak/>
        <w:t xml:space="preserve">Consider an appendix to your </w:t>
      </w:r>
      <w:r w:rsidRPr="00EE2C83">
        <w:rPr>
          <w:rFonts w:ascii="Calibri" w:eastAsia="Calibri" w:hAnsi="Calibri" w:cs="Calibri"/>
          <w:b/>
          <w:bCs/>
          <w:color w:val="auto"/>
          <w:sz w:val="22"/>
          <w:szCs w:val="22"/>
        </w:rPr>
        <w:t>recruitment policy</w:t>
      </w:r>
      <w:r w:rsidRPr="00EE2C83">
        <w:rPr>
          <w:rFonts w:ascii="Calibri" w:eastAsia="Calibri" w:hAnsi="Calibri" w:cs="Calibri"/>
          <w:color w:val="auto"/>
          <w:sz w:val="22"/>
          <w:szCs w:val="22"/>
        </w:rPr>
        <w:t xml:space="preserve"> to cover any changes to your usual processes during the pandemic.</w:t>
      </w:r>
    </w:p>
    <w:p w14:paraId="64EF9FF1" w14:textId="21B5388B" w:rsidR="53DEE9D1" w:rsidRPr="00EE2C83" w:rsidRDefault="53DEE9D1" w:rsidP="00480DE3">
      <w:pPr>
        <w:spacing w:after="0" w:line="240" w:lineRule="auto"/>
        <w:rPr>
          <w:rFonts w:ascii="Calibri" w:eastAsia="Calibri" w:hAnsi="Calibri" w:cs="Calibri"/>
          <w:color w:val="auto"/>
          <w:sz w:val="22"/>
          <w:szCs w:val="22"/>
        </w:rPr>
      </w:pPr>
    </w:p>
    <w:p w14:paraId="3FDCFAA8" w14:textId="3820C23A" w:rsidR="55D84E3A" w:rsidRPr="00EE2C83" w:rsidRDefault="55D84E3A" w:rsidP="00480DE3">
      <w:pPr>
        <w:spacing w:after="0" w:line="240" w:lineRule="auto"/>
        <w:rPr>
          <w:rFonts w:ascii="Calibri" w:eastAsia="Calibri" w:hAnsi="Calibri" w:cs="Calibri"/>
          <w:color w:val="auto"/>
          <w:sz w:val="22"/>
          <w:szCs w:val="22"/>
        </w:rPr>
      </w:pPr>
      <w:r w:rsidRPr="00EE2C83">
        <w:rPr>
          <w:rFonts w:ascii="Calibri" w:eastAsia="Calibri" w:hAnsi="Calibri" w:cs="Calibri"/>
          <w:color w:val="auto"/>
          <w:sz w:val="22"/>
          <w:szCs w:val="22"/>
        </w:rPr>
        <w:t>The NAHT, ASL, NEU, NAUWT, LGA and NGA have written</w:t>
      </w:r>
      <w:r w:rsidR="5F5B02E3" w:rsidRPr="00EE2C83">
        <w:rPr>
          <w:rFonts w:ascii="Calibri" w:eastAsia="Calibri" w:hAnsi="Calibri" w:cs="Calibri"/>
          <w:color w:val="auto"/>
          <w:sz w:val="22"/>
          <w:szCs w:val="22"/>
        </w:rPr>
        <w:t xml:space="preserve"> a</w:t>
      </w:r>
      <w:r w:rsidR="5F5B02E3" w:rsidRPr="00C5164F">
        <w:rPr>
          <w:rFonts w:ascii="Calibri" w:eastAsia="Calibri" w:hAnsi="Calibri" w:cs="Calibri"/>
          <w:color w:val="0070C0"/>
          <w:sz w:val="22"/>
          <w:szCs w:val="22"/>
        </w:rPr>
        <w:t xml:space="preserve"> </w:t>
      </w:r>
      <w:hyperlink r:id="rId11">
        <w:r w:rsidRPr="00C5164F">
          <w:rPr>
            <w:rStyle w:val="Hyperlink"/>
            <w:rFonts w:ascii="Calibri" w:eastAsia="Calibri" w:hAnsi="Calibri" w:cs="Calibri"/>
            <w:color w:val="0070C0"/>
            <w:sz w:val="22"/>
            <w:szCs w:val="22"/>
          </w:rPr>
          <w:t>joint statement on Burgundy Book notice periods</w:t>
        </w:r>
      </w:hyperlink>
      <w:r w:rsidR="3174CD2A" w:rsidRPr="00EE2C83">
        <w:rPr>
          <w:rFonts w:ascii="Calibri" w:eastAsia="Calibri" w:hAnsi="Calibri" w:cs="Calibri"/>
          <w:color w:val="auto"/>
          <w:sz w:val="22"/>
          <w:szCs w:val="22"/>
        </w:rPr>
        <w:t xml:space="preserve">. In summary, </w:t>
      </w:r>
      <w:r w:rsidR="7D1F63AB" w:rsidRPr="00EE2C83">
        <w:rPr>
          <w:rFonts w:ascii="Calibri" w:eastAsia="Calibri" w:hAnsi="Calibri" w:cs="Calibri"/>
          <w:color w:val="auto"/>
          <w:sz w:val="22"/>
          <w:szCs w:val="22"/>
        </w:rPr>
        <w:t>notice periods remain the same but flexibility all round is urged</w:t>
      </w:r>
      <w:r w:rsidR="34AAE6ED" w:rsidRPr="00EE2C83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1EAF7F9B" w14:textId="7E106E77" w:rsidR="11C5FC5F" w:rsidRPr="00EE2C83" w:rsidRDefault="11C5FC5F" w:rsidP="00480DE3">
      <w:pPr>
        <w:spacing w:after="0" w:line="240" w:lineRule="auto"/>
        <w:rPr>
          <w:rFonts w:ascii="Calibri" w:eastAsia="Calibri" w:hAnsi="Calibri" w:cs="Calibri"/>
          <w:color w:val="auto"/>
          <w:sz w:val="22"/>
          <w:szCs w:val="22"/>
        </w:rPr>
      </w:pPr>
    </w:p>
    <w:p w14:paraId="295C385D" w14:textId="6ED9A75A" w:rsidR="53DEE9D1" w:rsidRPr="00EE2C83" w:rsidRDefault="53DEE9D1" w:rsidP="00480DE3">
      <w:pPr>
        <w:spacing w:after="0" w:line="240" w:lineRule="auto"/>
        <w:rPr>
          <w:rFonts w:ascii="Calibri" w:eastAsia="Calibri" w:hAnsi="Calibri" w:cs="Calibri"/>
          <w:color w:val="auto"/>
          <w:sz w:val="22"/>
          <w:szCs w:val="22"/>
        </w:rPr>
      </w:pPr>
    </w:p>
    <w:p w14:paraId="6650ED09" w14:textId="5368AA10" w:rsidR="32BFEE62" w:rsidRDefault="32BFEE62" w:rsidP="00480DE3">
      <w:pPr>
        <w:spacing w:after="0" w:line="240" w:lineRule="auto"/>
        <w:rPr>
          <w:rFonts w:ascii="Calibri" w:eastAsia="Calibri" w:hAnsi="Calibri" w:cs="Calibri"/>
          <w:color w:val="auto"/>
          <w:sz w:val="22"/>
          <w:szCs w:val="22"/>
        </w:rPr>
      </w:pPr>
      <w:r w:rsidRPr="00EE2C83">
        <w:rPr>
          <w:rFonts w:ascii="Calibri" w:eastAsia="Calibri" w:hAnsi="Calibri" w:cs="Calibri"/>
          <w:color w:val="auto"/>
          <w:sz w:val="22"/>
          <w:szCs w:val="22"/>
        </w:rPr>
        <w:t>For HT vacancies the</w:t>
      </w:r>
      <w:r w:rsidR="3A0B316C" w:rsidRPr="00EE2C83">
        <w:rPr>
          <w:rFonts w:ascii="Calibri" w:eastAsia="Calibri" w:hAnsi="Calibri" w:cs="Calibri"/>
          <w:color w:val="auto"/>
          <w:sz w:val="22"/>
          <w:szCs w:val="22"/>
        </w:rPr>
        <w:t>re is arguably greater</w:t>
      </w:r>
      <w:r w:rsidRPr="00EE2C83">
        <w:rPr>
          <w:rFonts w:ascii="Calibri" w:eastAsia="Calibri" w:hAnsi="Calibri" w:cs="Calibri"/>
          <w:color w:val="auto"/>
          <w:sz w:val="22"/>
          <w:szCs w:val="22"/>
        </w:rPr>
        <w:t xml:space="preserve"> need to interact face to face, </w:t>
      </w:r>
      <w:r w:rsidR="5E62FFB2" w:rsidRPr="00EE2C83">
        <w:rPr>
          <w:rFonts w:ascii="Calibri" w:eastAsia="Calibri" w:hAnsi="Calibri" w:cs="Calibri"/>
          <w:color w:val="auto"/>
          <w:sz w:val="22"/>
          <w:szCs w:val="22"/>
        </w:rPr>
        <w:t xml:space="preserve">for candidates to </w:t>
      </w:r>
      <w:r w:rsidRPr="00EE2C83">
        <w:rPr>
          <w:rFonts w:ascii="Calibri" w:eastAsia="Calibri" w:hAnsi="Calibri" w:cs="Calibri"/>
          <w:color w:val="auto"/>
          <w:sz w:val="22"/>
          <w:szCs w:val="22"/>
        </w:rPr>
        <w:t xml:space="preserve">visit the school </w:t>
      </w:r>
      <w:r w:rsidR="597AF11B" w:rsidRPr="00EE2C83">
        <w:rPr>
          <w:rFonts w:ascii="Calibri" w:eastAsia="Calibri" w:hAnsi="Calibri" w:cs="Calibri"/>
          <w:color w:val="auto"/>
          <w:sz w:val="22"/>
          <w:szCs w:val="22"/>
        </w:rPr>
        <w:t>and/</w:t>
      </w:r>
      <w:r w:rsidR="60ADC25A" w:rsidRPr="00EE2C83">
        <w:rPr>
          <w:rFonts w:ascii="Calibri" w:eastAsia="Calibri" w:hAnsi="Calibri" w:cs="Calibri"/>
          <w:color w:val="auto"/>
          <w:sz w:val="22"/>
          <w:szCs w:val="22"/>
        </w:rPr>
        <w:t>or</w:t>
      </w:r>
      <w:r w:rsidRPr="00EE2C83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504913E8" w:rsidRPr="00EE2C83">
        <w:rPr>
          <w:rFonts w:ascii="Calibri" w:eastAsia="Calibri" w:hAnsi="Calibri" w:cs="Calibri"/>
          <w:color w:val="auto"/>
          <w:sz w:val="22"/>
          <w:szCs w:val="22"/>
        </w:rPr>
        <w:t xml:space="preserve">for governors </w:t>
      </w:r>
      <w:r w:rsidRPr="00EE2C83">
        <w:rPr>
          <w:rFonts w:ascii="Calibri" w:eastAsia="Calibri" w:hAnsi="Calibri" w:cs="Calibri"/>
          <w:color w:val="auto"/>
          <w:sz w:val="22"/>
          <w:szCs w:val="22"/>
        </w:rPr>
        <w:t>to visit candidates in their</w:t>
      </w:r>
      <w:r w:rsidR="01D318B5" w:rsidRPr="00EE2C83">
        <w:rPr>
          <w:rFonts w:ascii="Calibri" w:eastAsia="Calibri" w:hAnsi="Calibri" w:cs="Calibri"/>
          <w:color w:val="auto"/>
          <w:sz w:val="22"/>
          <w:szCs w:val="22"/>
        </w:rPr>
        <w:t xml:space="preserve"> own school</w:t>
      </w:r>
      <w:r w:rsidR="14BCA385" w:rsidRPr="00EE2C83">
        <w:rPr>
          <w:rFonts w:ascii="Calibri" w:eastAsia="Calibri" w:hAnsi="Calibri" w:cs="Calibri"/>
          <w:color w:val="auto"/>
          <w:sz w:val="22"/>
          <w:szCs w:val="22"/>
        </w:rPr>
        <w:t xml:space="preserve">; </w:t>
      </w:r>
      <w:r w:rsidRPr="00EE2C83">
        <w:rPr>
          <w:rFonts w:ascii="Calibri" w:eastAsia="Calibri" w:hAnsi="Calibri" w:cs="Calibri"/>
          <w:color w:val="auto"/>
          <w:sz w:val="22"/>
          <w:szCs w:val="22"/>
        </w:rPr>
        <w:t>mak</w:t>
      </w:r>
      <w:r w:rsidR="0CD1673C" w:rsidRPr="00EE2C83">
        <w:rPr>
          <w:rFonts w:ascii="Calibri" w:eastAsia="Calibri" w:hAnsi="Calibri" w:cs="Calibri"/>
          <w:color w:val="auto"/>
          <w:sz w:val="22"/>
          <w:szCs w:val="22"/>
        </w:rPr>
        <w:t>ing a virtual process less suitable</w:t>
      </w:r>
      <w:r w:rsidRPr="00EE2C83">
        <w:rPr>
          <w:rFonts w:ascii="Calibri" w:eastAsia="Calibri" w:hAnsi="Calibri" w:cs="Calibri"/>
          <w:color w:val="auto"/>
          <w:sz w:val="22"/>
          <w:szCs w:val="22"/>
        </w:rPr>
        <w:t xml:space="preserve">. The LDBS will work closely </w:t>
      </w:r>
      <w:r w:rsidR="001F2BB5">
        <w:rPr>
          <w:rFonts w:ascii="Calibri" w:eastAsia="Calibri" w:hAnsi="Calibri" w:cs="Calibri"/>
          <w:color w:val="auto"/>
          <w:sz w:val="22"/>
          <w:szCs w:val="22"/>
        </w:rPr>
        <w:t>with these</w:t>
      </w:r>
      <w:r w:rsidRPr="00EE2C83">
        <w:rPr>
          <w:rFonts w:ascii="Calibri" w:eastAsia="Calibri" w:hAnsi="Calibri" w:cs="Calibri"/>
          <w:color w:val="auto"/>
          <w:sz w:val="22"/>
          <w:szCs w:val="22"/>
        </w:rPr>
        <w:t xml:space="preserve"> schools</w:t>
      </w:r>
      <w:r w:rsidR="67FCC498" w:rsidRPr="00EE2C83">
        <w:rPr>
          <w:rFonts w:ascii="Calibri" w:eastAsia="Calibri" w:hAnsi="Calibri" w:cs="Calibri"/>
          <w:color w:val="auto"/>
          <w:sz w:val="22"/>
          <w:szCs w:val="22"/>
        </w:rPr>
        <w:t>’ governing boards</w:t>
      </w:r>
      <w:r w:rsidRPr="00EE2C83">
        <w:rPr>
          <w:rFonts w:ascii="Calibri" w:eastAsia="Calibri" w:hAnsi="Calibri" w:cs="Calibri"/>
          <w:color w:val="auto"/>
          <w:sz w:val="22"/>
          <w:szCs w:val="22"/>
        </w:rPr>
        <w:t xml:space="preserve"> and the LAs to support them if an interim HT is needed in the autumn term. We envisage a higher proportion of headship vacancies being filled in the autumn term ready to take up the role in January 202</w:t>
      </w:r>
      <w:r w:rsidR="00F95FFA">
        <w:rPr>
          <w:rFonts w:ascii="Calibri" w:eastAsia="Calibri" w:hAnsi="Calibri" w:cs="Calibri"/>
          <w:color w:val="auto"/>
          <w:sz w:val="22"/>
          <w:szCs w:val="22"/>
        </w:rPr>
        <w:t>1</w:t>
      </w:r>
      <w:r w:rsidRPr="00EE2C83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62C15A09" w14:textId="77777777" w:rsidR="00C5164F" w:rsidRPr="00EE2C83" w:rsidRDefault="00C5164F" w:rsidP="00480DE3">
      <w:pPr>
        <w:spacing w:after="0" w:line="240" w:lineRule="auto"/>
        <w:rPr>
          <w:rFonts w:ascii="Calibri" w:hAnsi="Calibri" w:cs="Calibri"/>
          <w:color w:val="auto"/>
          <w:sz w:val="22"/>
          <w:szCs w:val="22"/>
        </w:rPr>
      </w:pPr>
    </w:p>
    <w:p w14:paraId="7AA68091" w14:textId="6C50DE50" w:rsidR="70C6F952" w:rsidRPr="00EE2C83" w:rsidRDefault="00F95FFA" w:rsidP="00480DE3">
      <w:pPr>
        <w:spacing w:after="0" w:line="240" w:lineRule="auto"/>
        <w:rPr>
          <w:rFonts w:ascii="Calibri" w:eastAsia="Calibri" w:hAnsi="Calibri" w:cs="Calibri"/>
          <w:color w:val="auto"/>
          <w:sz w:val="22"/>
          <w:szCs w:val="22"/>
        </w:rPr>
      </w:pPr>
      <w:hyperlink r:id="rId12">
        <w:r w:rsidR="70C6F952" w:rsidRPr="00C5164F">
          <w:rPr>
            <w:rStyle w:val="Hyperlink"/>
            <w:rFonts w:ascii="Calibri" w:eastAsia="Calibri" w:hAnsi="Calibri" w:cs="Calibri"/>
            <w:color w:val="0070C0"/>
            <w:sz w:val="22"/>
            <w:szCs w:val="22"/>
          </w:rPr>
          <w:t xml:space="preserve">NGA's guidance on decisions and meetings </w:t>
        </w:r>
      </w:hyperlink>
      <w:r w:rsidR="70C6F952" w:rsidRPr="00EE2C83">
        <w:rPr>
          <w:rFonts w:ascii="Calibri" w:eastAsia="Calibri" w:hAnsi="Calibri" w:cs="Calibri"/>
          <w:color w:val="auto"/>
          <w:sz w:val="22"/>
          <w:szCs w:val="22"/>
        </w:rPr>
        <w:t xml:space="preserve"> has a little more information about headteacher recruitment processes on page 4.</w:t>
      </w:r>
    </w:p>
    <w:p w14:paraId="05C2625A" w14:textId="5FBB4C7E" w:rsidR="11C5FC5F" w:rsidRPr="00EE2C83" w:rsidRDefault="11C5FC5F" w:rsidP="00480DE3">
      <w:pPr>
        <w:spacing w:after="0" w:line="240" w:lineRule="auto"/>
        <w:rPr>
          <w:rFonts w:ascii="Calibri" w:eastAsia="Calibri" w:hAnsi="Calibri" w:cs="Calibri"/>
          <w:color w:val="auto"/>
          <w:sz w:val="22"/>
          <w:szCs w:val="22"/>
        </w:rPr>
      </w:pPr>
    </w:p>
    <w:p w14:paraId="2DE62D4A" w14:textId="20A2F1B4" w:rsidR="53DEE9D1" w:rsidRPr="00EE2C83" w:rsidRDefault="53DEE9D1" w:rsidP="00480DE3">
      <w:pPr>
        <w:spacing w:after="0" w:line="240" w:lineRule="auto"/>
        <w:rPr>
          <w:rFonts w:ascii="Calibri" w:eastAsia="Calibri" w:hAnsi="Calibri" w:cs="Calibri"/>
          <w:color w:val="auto"/>
          <w:sz w:val="22"/>
          <w:szCs w:val="22"/>
        </w:rPr>
      </w:pPr>
    </w:p>
    <w:p w14:paraId="0A9152C7" w14:textId="2EA7F751" w:rsidR="18F074E4" w:rsidRDefault="18F074E4" w:rsidP="00480DE3">
      <w:pPr>
        <w:spacing w:after="0" w:line="240" w:lineRule="auto"/>
        <w:rPr>
          <w:rFonts w:ascii="Calibri" w:eastAsia="Calibri" w:hAnsi="Calibri" w:cs="Calibri"/>
          <w:color w:val="auto"/>
          <w:sz w:val="22"/>
          <w:szCs w:val="22"/>
        </w:rPr>
      </w:pPr>
      <w:r w:rsidRPr="00EE2C83">
        <w:rPr>
          <w:rFonts w:ascii="Calibri" w:eastAsia="Calibri" w:hAnsi="Calibri" w:cs="Calibri"/>
          <w:color w:val="auto"/>
          <w:sz w:val="22"/>
          <w:szCs w:val="22"/>
        </w:rPr>
        <w:t xml:space="preserve">LDBS model contracts for teaching and support staff already include </w:t>
      </w:r>
      <w:r w:rsidRPr="00EE2C83">
        <w:rPr>
          <w:rFonts w:ascii="Calibri" w:eastAsia="Calibri" w:hAnsi="Calibri" w:cs="Calibri"/>
          <w:b/>
          <w:bCs/>
          <w:color w:val="auto"/>
          <w:sz w:val="22"/>
          <w:szCs w:val="22"/>
        </w:rPr>
        <w:t>probationary periods</w:t>
      </w:r>
      <w:r w:rsidRPr="00EE2C83">
        <w:rPr>
          <w:rFonts w:ascii="Calibri" w:eastAsia="Calibri" w:hAnsi="Calibri" w:cs="Calibri"/>
          <w:color w:val="auto"/>
          <w:sz w:val="22"/>
          <w:szCs w:val="22"/>
        </w:rPr>
        <w:t>. For appointments made during</w:t>
      </w:r>
      <w:r w:rsidR="79FD8DCC" w:rsidRPr="00EE2C83">
        <w:rPr>
          <w:rFonts w:ascii="Calibri" w:eastAsia="Calibri" w:hAnsi="Calibri" w:cs="Calibri"/>
          <w:color w:val="auto"/>
          <w:sz w:val="22"/>
          <w:szCs w:val="22"/>
        </w:rPr>
        <w:t xml:space="preserve"> or closely following</w:t>
      </w:r>
      <w:r w:rsidRPr="00EE2C83">
        <w:rPr>
          <w:rFonts w:ascii="Calibri" w:eastAsia="Calibri" w:hAnsi="Calibri" w:cs="Calibri"/>
          <w:color w:val="auto"/>
          <w:sz w:val="22"/>
          <w:szCs w:val="22"/>
        </w:rPr>
        <w:t xml:space="preserve"> the virus school closure period school</w:t>
      </w:r>
      <w:r w:rsidR="7AAE05A3" w:rsidRPr="00EE2C83">
        <w:rPr>
          <w:rFonts w:ascii="Calibri" w:eastAsia="Calibri" w:hAnsi="Calibri" w:cs="Calibri"/>
          <w:color w:val="auto"/>
          <w:sz w:val="22"/>
          <w:szCs w:val="22"/>
        </w:rPr>
        <w:t>s</w:t>
      </w:r>
      <w:r w:rsidRPr="00EE2C83">
        <w:rPr>
          <w:rFonts w:ascii="Calibri" w:eastAsia="Calibri" w:hAnsi="Calibri" w:cs="Calibri"/>
          <w:color w:val="auto"/>
          <w:sz w:val="22"/>
          <w:szCs w:val="22"/>
        </w:rPr>
        <w:t xml:space="preserve"> may wish to extend</w:t>
      </w:r>
      <w:r w:rsidR="1B3D856E" w:rsidRPr="00EE2C83">
        <w:rPr>
          <w:rFonts w:ascii="Calibri" w:eastAsia="Calibri" w:hAnsi="Calibri" w:cs="Calibri"/>
          <w:color w:val="auto"/>
          <w:sz w:val="22"/>
          <w:szCs w:val="22"/>
        </w:rPr>
        <w:t xml:space="preserve"> their length from 1 term to 1.5 or 2 terms.</w:t>
      </w:r>
      <w:r w:rsidR="4520AB00" w:rsidRPr="00EE2C83">
        <w:rPr>
          <w:rFonts w:ascii="Calibri" w:eastAsia="Calibri" w:hAnsi="Calibri" w:cs="Calibri"/>
          <w:color w:val="auto"/>
          <w:sz w:val="22"/>
          <w:szCs w:val="22"/>
        </w:rPr>
        <w:t xml:space="preserve"> Please keep your HR contact up to date with any</w:t>
      </w:r>
      <w:r w:rsidR="0159B0A3" w:rsidRPr="00EE2C83">
        <w:rPr>
          <w:rFonts w:ascii="Calibri" w:eastAsia="Calibri" w:hAnsi="Calibri" w:cs="Calibri"/>
          <w:color w:val="auto"/>
          <w:sz w:val="22"/>
          <w:szCs w:val="22"/>
        </w:rPr>
        <w:t xml:space="preserve"> proposed</w:t>
      </w:r>
      <w:r w:rsidR="4520AB00" w:rsidRPr="00EE2C83">
        <w:rPr>
          <w:rFonts w:ascii="Calibri" w:eastAsia="Calibri" w:hAnsi="Calibri" w:cs="Calibri"/>
          <w:color w:val="auto"/>
          <w:sz w:val="22"/>
          <w:szCs w:val="22"/>
        </w:rPr>
        <w:t xml:space="preserve"> changes</w:t>
      </w:r>
      <w:r w:rsidR="72F58FA1" w:rsidRPr="00EE2C83">
        <w:rPr>
          <w:rFonts w:ascii="Calibri" w:eastAsia="Calibri" w:hAnsi="Calibri" w:cs="Calibri"/>
          <w:color w:val="auto"/>
          <w:sz w:val="22"/>
          <w:szCs w:val="22"/>
        </w:rPr>
        <w:t xml:space="preserve"> and include this in the appendix to your recruitment policy (see above).</w:t>
      </w:r>
    </w:p>
    <w:p w14:paraId="7CC7B56A" w14:textId="14879F4B" w:rsidR="00C5164F" w:rsidRDefault="00C5164F" w:rsidP="00480DE3">
      <w:pPr>
        <w:spacing w:after="0" w:line="240" w:lineRule="auto"/>
        <w:rPr>
          <w:rFonts w:ascii="Calibri" w:eastAsia="Calibri" w:hAnsi="Calibri" w:cs="Calibri"/>
          <w:color w:val="auto"/>
          <w:sz w:val="22"/>
          <w:szCs w:val="22"/>
        </w:rPr>
      </w:pPr>
    </w:p>
    <w:p w14:paraId="31F6B66C" w14:textId="60C10D39" w:rsidR="00C5164F" w:rsidRDefault="00C5164F" w:rsidP="00480DE3">
      <w:pPr>
        <w:spacing w:after="0" w:line="240" w:lineRule="auto"/>
        <w:rPr>
          <w:rFonts w:ascii="Calibri" w:eastAsia="Calibri" w:hAnsi="Calibri" w:cs="Calibri"/>
          <w:color w:val="auto"/>
          <w:sz w:val="22"/>
          <w:szCs w:val="22"/>
        </w:rPr>
      </w:pPr>
    </w:p>
    <w:p w14:paraId="69252230" w14:textId="509D8D83" w:rsidR="00C5164F" w:rsidRDefault="00C5164F" w:rsidP="00480DE3">
      <w:pPr>
        <w:spacing w:after="0" w:line="240" w:lineRule="auto"/>
        <w:rPr>
          <w:rFonts w:ascii="Calibri" w:eastAsia="Calibri" w:hAnsi="Calibri" w:cs="Calibri"/>
          <w:color w:val="auto"/>
          <w:sz w:val="22"/>
          <w:szCs w:val="22"/>
        </w:rPr>
      </w:pPr>
    </w:p>
    <w:p w14:paraId="474AC104" w14:textId="4C19E3AB" w:rsidR="00C5164F" w:rsidRDefault="00C5164F" w:rsidP="00480DE3">
      <w:pPr>
        <w:spacing w:after="0" w:line="240" w:lineRule="auto"/>
        <w:rPr>
          <w:rFonts w:ascii="Calibri" w:eastAsia="Calibri" w:hAnsi="Calibri" w:cs="Calibri"/>
          <w:color w:val="auto"/>
          <w:sz w:val="22"/>
          <w:szCs w:val="22"/>
        </w:rPr>
      </w:pPr>
    </w:p>
    <w:p w14:paraId="183FEF2A" w14:textId="67C6E224" w:rsidR="00C5164F" w:rsidRDefault="00C5164F" w:rsidP="00480DE3">
      <w:pPr>
        <w:spacing w:after="0" w:line="240" w:lineRule="auto"/>
        <w:rPr>
          <w:rFonts w:ascii="Calibri" w:eastAsia="Calibri" w:hAnsi="Calibri" w:cs="Calibri"/>
          <w:color w:val="auto"/>
          <w:sz w:val="22"/>
          <w:szCs w:val="22"/>
        </w:rPr>
      </w:pPr>
    </w:p>
    <w:p w14:paraId="53DE6EA5" w14:textId="77777777" w:rsidR="00C5164F" w:rsidRDefault="00C5164F" w:rsidP="00480DE3">
      <w:pPr>
        <w:spacing w:after="0" w:line="240" w:lineRule="auto"/>
        <w:rPr>
          <w:rFonts w:ascii="Calibri" w:eastAsia="Calibri" w:hAnsi="Calibri" w:cs="Calibri"/>
          <w:color w:val="auto"/>
          <w:sz w:val="22"/>
          <w:szCs w:val="22"/>
        </w:rPr>
      </w:pPr>
    </w:p>
    <w:p w14:paraId="18F8EAE0" w14:textId="3F376B3D" w:rsidR="00C5164F" w:rsidRPr="00EE2C83" w:rsidRDefault="00C5164F" w:rsidP="00C5164F">
      <w:pPr>
        <w:spacing w:after="0" w:line="240" w:lineRule="auto"/>
        <w:jc w:val="right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t>April 2020</w:t>
      </w:r>
    </w:p>
    <w:sectPr w:rsidR="00C5164F" w:rsidRPr="00EE2C83" w:rsidSect="00480DE3">
      <w:footerReference w:type="default" r:id="rId13"/>
      <w:pgSz w:w="12240" w:h="15840"/>
      <w:pgMar w:top="709" w:right="1134" w:bottom="1021" w:left="1134" w:header="720" w:footer="1009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A6E3A" w14:textId="77777777" w:rsidR="00674A56" w:rsidRDefault="00674A56">
      <w:r>
        <w:separator/>
      </w:r>
    </w:p>
    <w:p w14:paraId="7BD3797D" w14:textId="77777777" w:rsidR="00674A56" w:rsidRDefault="00674A56"/>
  </w:endnote>
  <w:endnote w:type="continuationSeparator" w:id="0">
    <w:p w14:paraId="4AACD5B7" w14:textId="77777777" w:rsidR="00674A56" w:rsidRDefault="00674A56">
      <w:r>
        <w:continuationSeparator/>
      </w:r>
    </w:p>
    <w:p w14:paraId="638FA405" w14:textId="77777777" w:rsidR="00674A56" w:rsidRDefault="00674A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BC093" w14:textId="0D1E3907" w:rsidR="00447041" w:rsidRDefault="00D03AC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E3E7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9198A" w14:textId="77777777" w:rsidR="00674A56" w:rsidRDefault="00674A56">
      <w:r>
        <w:separator/>
      </w:r>
    </w:p>
    <w:p w14:paraId="23756527" w14:textId="77777777" w:rsidR="00674A56" w:rsidRDefault="00674A56"/>
  </w:footnote>
  <w:footnote w:type="continuationSeparator" w:id="0">
    <w:p w14:paraId="11ED78D6" w14:textId="77777777" w:rsidR="00674A56" w:rsidRDefault="00674A56">
      <w:r>
        <w:continuationSeparator/>
      </w:r>
    </w:p>
    <w:p w14:paraId="5E416D67" w14:textId="77777777" w:rsidR="00674A56" w:rsidRDefault="00674A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C15421"/>
    <w:multiLevelType w:val="hybridMultilevel"/>
    <w:tmpl w:val="849613FE"/>
    <w:lvl w:ilvl="0" w:tplc="7C8A1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3213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B88F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18C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2E53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CEDE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FA10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C662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8E48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4623CD"/>
    <w:multiLevelType w:val="hybridMultilevel"/>
    <w:tmpl w:val="57A26DB0"/>
    <w:lvl w:ilvl="0" w:tplc="576654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FC2B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D6CE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28B3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9E1F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30A1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76F0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ACDC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0038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1F2BB5"/>
    <w:rsid w:val="00233CAE"/>
    <w:rsid w:val="00447041"/>
    <w:rsid w:val="00480DE3"/>
    <w:rsid w:val="0058464E"/>
    <w:rsid w:val="00674A56"/>
    <w:rsid w:val="00733795"/>
    <w:rsid w:val="007962A0"/>
    <w:rsid w:val="007AE8EC"/>
    <w:rsid w:val="009D2B19"/>
    <w:rsid w:val="00B045AF"/>
    <w:rsid w:val="00C00CB4"/>
    <w:rsid w:val="00C5164F"/>
    <w:rsid w:val="00C922B4"/>
    <w:rsid w:val="00D03AC1"/>
    <w:rsid w:val="00DC274F"/>
    <w:rsid w:val="00DC2CF0"/>
    <w:rsid w:val="00EE2C83"/>
    <w:rsid w:val="00EE3E7C"/>
    <w:rsid w:val="00F00A0D"/>
    <w:rsid w:val="00F95FFA"/>
    <w:rsid w:val="0159B0A3"/>
    <w:rsid w:val="01D318B5"/>
    <w:rsid w:val="03188A1A"/>
    <w:rsid w:val="043C2BDF"/>
    <w:rsid w:val="04756995"/>
    <w:rsid w:val="048D158D"/>
    <w:rsid w:val="0576D1B4"/>
    <w:rsid w:val="068B65F0"/>
    <w:rsid w:val="0912E69B"/>
    <w:rsid w:val="094EB001"/>
    <w:rsid w:val="09B4EEA9"/>
    <w:rsid w:val="09C2BE12"/>
    <w:rsid w:val="0B804350"/>
    <w:rsid w:val="0BDC60B4"/>
    <w:rsid w:val="0CD1673C"/>
    <w:rsid w:val="0D259DEF"/>
    <w:rsid w:val="0D8102CD"/>
    <w:rsid w:val="0E28C936"/>
    <w:rsid w:val="0F5F47EE"/>
    <w:rsid w:val="10927B28"/>
    <w:rsid w:val="11C5FC5F"/>
    <w:rsid w:val="12AB4DA0"/>
    <w:rsid w:val="12EE0EC3"/>
    <w:rsid w:val="1375A5D8"/>
    <w:rsid w:val="14BCA385"/>
    <w:rsid w:val="1637BCB0"/>
    <w:rsid w:val="18BF37AE"/>
    <w:rsid w:val="18F074E4"/>
    <w:rsid w:val="1B03E4EC"/>
    <w:rsid w:val="1B23F119"/>
    <w:rsid w:val="1B2E06F4"/>
    <w:rsid w:val="1B3D856E"/>
    <w:rsid w:val="1BE4D3EF"/>
    <w:rsid w:val="1C71369C"/>
    <w:rsid w:val="1DAC42CB"/>
    <w:rsid w:val="20281BAC"/>
    <w:rsid w:val="20E9A549"/>
    <w:rsid w:val="21D70672"/>
    <w:rsid w:val="233CF5E4"/>
    <w:rsid w:val="23BEE10C"/>
    <w:rsid w:val="242D4C46"/>
    <w:rsid w:val="272078E5"/>
    <w:rsid w:val="277BB9B1"/>
    <w:rsid w:val="292B23E8"/>
    <w:rsid w:val="29EB8C50"/>
    <w:rsid w:val="2A152EBF"/>
    <w:rsid w:val="2A3B6E8E"/>
    <w:rsid w:val="2B0D7696"/>
    <w:rsid w:val="2B8B7E92"/>
    <w:rsid w:val="2BDC5E77"/>
    <w:rsid w:val="2C27B75C"/>
    <w:rsid w:val="2C48048C"/>
    <w:rsid w:val="2D2D569A"/>
    <w:rsid w:val="2D5D77A0"/>
    <w:rsid w:val="2D719C69"/>
    <w:rsid w:val="2E9B71E0"/>
    <w:rsid w:val="2F385CF1"/>
    <w:rsid w:val="3174CD2A"/>
    <w:rsid w:val="31F8DBA5"/>
    <w:rsid w:val="32BFEE62"/>
    <w:rsid w:val="3324281C"/>
    <w:rsid w:val="34AAE6ED"/>
    <w:rsid w:val="35DF3DD3"/>
    <w:rsid w:val="3A0B316C"/>
    <w:rsid w:val="3A957AE9"/>
    <w:rsid w:val="3AFC98BD"/>
    <w:rsid w:val="3C3E65AE"/>
    <w:rsid w:val="3D95E3FE"/>
    <w:rsid w:val="3F045124"/>
    <w:rsid w:val="42BB08EC"/>
    <w:rsid w:val="43A29D03"/>
    <w:rsid w:val="44903E66"/>
    <w:rsid w:val="44BF6C01"/>
    <w:rsid w:val="4509284D"/>
    <w:rsid w:val="4520AB00"/>
    <w:rsid w:val="4562A045"/>
    <w:rsid w:val="45B0DC8B"/>
    <w:rsid w:val="46821E6E"/>
    <w:rsid w:val="46E5FD65"/>
    <w:rsid w:val="4712A76C"/>
    <w:rsid w:val="49076726"/>
    <w:rsid w:val="4918D230"/>
    <w:rsid w:val="4B669E31"/>
    <w:rsid w:val="4B6BF225"/>
    <w:rsid w:val="4CD1E892"/>
    <w:rsid w:val="4DD62F52"/>
    <w:rsid w:val="5046159B"/>
    <w:rsid w:val="504913E8"/>
    <w:rsid w:val="50901694"/>
    <w:rsid w:val="51DA6E8F"/>
    <w:rsid w:val="523A1EB9"/>
    <w:rsid w:val="5265683C"/>
    <w:rsid w:val="52A32B1B"/>
    <w:rsid w:val="539B3C47"/>
    <w:rsid w:val="53D9AC57"/>
    <w:rsid w:val="53DEE9D1"/>
    <w:rsid w:val="541A3B5B"/>
    <w:rsid w:val="5574825D"/>
    <w:rsid w:val="55D84E3A"/>
    <w:rsid w:val="56E4F1AC"/>
    <w:rsid w:val="57F27379"/>
    <w:rsid w:val="58818E55"/>
    <w:rsid w:val="597AF11B"/>
    <w:rsid w:val="5A4E7E42"/>
    <w:rsid w:val="5B23FAAF"/>
    <w:rsid w:val="5BCBF591"/>
    <w:rsid w:val="5C84CBBF"/>
    <w:rsid w:val="5CC8FBB5"/>
    <w:rsid w:val="5E62FFB2"/>
    <w:rsid w:val="5EB2C877"/>
    <w:rsid w:val="5F5B02E3"/>
    <w:rsid w:val="609FB6A9"/>
    <w:rsid w:val="60ADC25A"/>
    <w:rsid w:val="61389DE4"/>
    <w:rsid w:val="6551E8AC"/>
    <w:rsid w:val="655CE3B3"/>
    <w:rsid w:val="67236F87"/>
    <w:rsid w:val="6743DAA5"/>
    <w:rsid w:val="67BC07DC"/>
    <w:rsid w:val="67FCC498"/>
    <w:rsid w:val="685BA3DA"/>
    <w:rsid w:val="688F2666"/>
    <w:rsid w:val="691D07BA"/>
    <w:rsid w:val="69F221FE"/>
    <w:rsid w:val="6A3CDF41"/>
    <w:rsid w:val="6AE97ED4"/>
    <w:rsid w:val="6B48F4B5"/>
    <w:rsid w:val="6CCB63F5"/>
    <w:rsid w:val="6E826B33"/>
    <w:rsid w:val="6F1A8B1F"/>
    <w:rsid w:val="6FFC3DE2"/>
    <w:rsid w:val="70C6F952"/>
    <w:rsid w:val="7119DAEF"/>
    <w:rsid w:val="72F58FA1"/>
    <w:rsid w:val="733B9CE4"/>
    <w:rsid w:val="741F1D6D"/>
    <w:rsid w:val="766AB48F"/>
    <w:rsid w:val="77F4E678"/>
    <w:rsid w:val="79093FCE"/>
    <w:rsid w:val="7981C317"/>
    <w:rsid w:val="79FD8DCC"/>
    <w:rsid w:val="7AAE05A3"/>
    <w:rsid w:val="7AC58B17"/>
    <w:rsid w:val="7ADB88AD"/>
    <w:rsid w:val="7B40BFA3"/>
    <w:rsid w:val="7B5CC473"/>
    <w:rsid w:val="7C2953DA"/>
    <w:rsid w:val="7C7407E8"/>
    <w:rsid w:val="7CA082BA"/>
    <w:rsid w:val="7D1F63AB"/>
    <w:rsid w:val="7F75A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74825D"/>
  <w15:chartTrackingRefBased/>
  <w15:docId w15:val="{4CC66924-D5F2-4939-B204-14C2CB8A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ga.org.uk/getmedia/08682f90-7df0-4af3-9de4-f7712bf0d129/Covid-19-Guidance-on-decisions-and-meetings-March-2020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ht.org.uk/news-and-opinion/news/pay-and-conditions-news/covid-19-pandemic-guidance-burgundy-book-notice-periods-for-teachers-and-school-leader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choolleaders.thekeysupport.com/covid-19/manage-and-support-your-staff/remote-recruitment-and-induction/recruitment-how-manage-it-remotel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uart.webster@london.anglican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E5AAE-EB95-4237-8DE6-6C4AF5D8D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Roskell</dc:creator>
  <cp:keywords/>
  <dc:description/>
  <cp:lastModifiedBy>Leanne Gowar</cp:lastModifiedBy>
  <cp:revision>5</cp:revision>
  <dcterms:created xsi:type="dcterms:W3CDTF">2020-04-09T13:45:00Z</dcterms:created>
  <dcterms:modified xsi:type="dcterms:W3CDTF">2020-04-09T13:54:00Z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