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A5047" w14:textId="7D4FD040" w:rsidR="00752125" w:rsidRDefault="005766DE" w:rsidP="00752125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Seeing </w:t>
      </w:r>
    </w:p>
    <w:p w14:paraId="4C4E9421" w14:textId="77777777" w:rsidR="00C03E5A" w:rsidRDefault="00D709BB" w:rsidP="00752125">
      <w:pPr>
        <w:pStyle w:val="NoSpacing"/>
        <w:jc w:val="center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“Stop doubting and believe.”  Thomas said to h</w:t>
      </w:r>
      <w:r w:rsidR="00C03E5A">
        <w:rPr>
          <w:b/>
          <w:bCs/>
          <w:color w:val="C00000"/>
          <w:sz w:val="24"/>
          <w:szCs w:val="24"/>
        </w:rPr>
        <w:t xml:space="preserve">im, “My Lord and my God!”  </w:t>
      </w:r>
    </w:p>
    <w:p w14:paraId="4FF7DC76" w14:textId="059BFD3C" w:rsidR="00DD50F3" w:rsidRDefault="00C03E5A" w:rsidP="00752125">
      <w:pPr>
        <w:pStyle w:val="NoSpacing"/>
        <w:jc w:val="center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 John 20:  27 - 28</w:t>
      </w:r>
    </w:p>
    <w:p w14:paraId="1CC316D3" w14:textId="034F65A3" w:rsidR="00752125" w:rsidRDefault="00752125" w:rsidP="00752125">
      <w:pPr>
        <w:pStyle w:val="NoSpacing"/>
        <w:jc w:val="center"/>
        <w:rPr>
          <w:b/>
          <w:bCs/>
          <w:color w:val="C00000"/>
          <w:sz w:val="24"/>
          <w:szCs w:val="24"/>
        </w:rPr>
      </w:pPr>
    </w:p>
    <w:p w14:paraId="17FACE8C" w14:textId="7E97EB4A" w:rsidR="00752125" w:rsidRDefault="00D709BB" w:rsidP="00752125">
      <w:pPr>
        <w:pStyle w:val="NoSpacing"/>
        <w:jc w:val="center"/>
        <w:rPr>
          <w:b/>
          <w:bCs/>
          <w:color w:val="C00000"/>
          <w:sz w:val="24"/>
          <w:szCs w:val="24"/>
        </w:rPr>
      </w:pPr>
      <w:r w:rsidRPr="00D709BB">
        <w:rPr>
          <w:noProof/>
        </w:rPr>
        <w:drawing>
          <wp:inline distT="0" distB="0" distL="0" distR="0" wp14:anchorId="2D1AE8A1" wp14:editId="009B9E3D">
            <wp:extent cx="2598420" cy="1760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A6B86" w14:textId="676BAE0C" w:rsidR="003D411D" w:rsidRPr="003D411D" w:rsidRDefault="003D411D" w:rsidP="00752125">
      <w:pPr>
        <w:pStyle w:val="NoSpacing"/>
        <w:jc w:val="center"/>
        <w:rPr>
          <w:sz w:val="24"/>
          <w:szCs w:val="24"/>
        </w:rPr>
      </w:pPr>
    </w:p>
    <w:p w14:paraId="1679D871" w14:textId="24E6E1D2" w:rsidR="00CA2AFF" w:rsidRPr="00C3256F" w:rsidRDefault="003D411D" w:rsidP="00C3256F">
      <w:pPr>
        <w:pStyle w:val="NoSpacing"/>
        <w:jc w:val="center"/>
        <w:rPr>
          <w:sz w:val="20"/>
          <w:szCs w:val="20"/>
        </w:rPr>
      </w:pPr>
      <w:r w:rsidRPr="003D411D">
        <w:rPr>
          <w:sz w:val="20"/>
          <w:szCs w:val="20"/>
        </w:rPr>
        <w:t>After Jesus had risen from the dead, he appeared to his disciples on more than one occasion.  In this picture we see Thomas seeing Jesus for himself.</w:t>
      </w:r>
    </w:p>
    <w:p w14:paraId="570CD247" w14:textId="56693972" w:rsidR="00551DAF" w:rsidRPr="003D411D" w:rsidRDefault="00B02A8F" w:rsidP="00DD50F3">
      <w:pPr>
        <w:pStyle w:val="NoSpacing"/>
        <w:rPr>
          <w:rFonts w:cs="Calibri"/>
          <w:b/>
          <w:bCs/>
          <w:color w:val="000000" w:themeColor="text1"/>
          <w:sz w:val="20"/>
          <w:szCs w:val="20"/>
        </w:rPr>
      </w:pPr>
      <w:r w:rsidRPr="003D411D">
        <w:rPr>
          <w:rFonts w:cs="Calibri"/>
          <w:b/>
          <w:bCs/>
          <w:color w:val="000000" w:themeColor="text1"/>
          <w:sz w:val="20"/>
          <w:szCs w:val="20"/>
        </w:rPr>
        <w:t>Equipment:</w:t>
      </w:r>
    </w:p>
    <w:p w14:paraId="18C39940" w14:textId="01528D8C" w:rsidR="00B02A8F" w:rsidRPr="003D411D" w:rsidRDefault="00551DAF" w:rsidP="00551DAF">
      <w:pPr>
        <w:pStyle w:val="NoSpacing"/>
        <w:rPr>
          <w:noProof/>
          <w:sz w:val="20"/>
          <w:szCs w:val="20"/>
          <w:lang w:eastAsia="en-GB"/>
        </w:rPr>
      </w:pPr>
      <w:r w:rsidRPr="003D411D">
        <w:rPr>
          <w:rFonts w:cs="Calibri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</w:t>
      </w:r>
      <w:r w:rsidRPr="003D411D">
        <w:rPr>
          <w:noProof/>
          <w:sz w:val="20"/>
          <w:szCs w:val="20"/>
        </w:rPr>
        <w:t xml:space="preserve"> </w:t>
      </w:r>
    </w:p>
    <w:p w14:paraId="62615195" w14:textId="492B284D" w:rsidR="005766DE" w:rsidRPr="003D411D" w:rsidRDefault="00EA53CB" w:rsidP="005766DE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3D411D">
        <w:rPr>
          <w:sz w:val="20"/>
          <w:szCs w:val="20"/>
        </w:rPr>
        <w:t>P</w:t>
      </w:r>
      <w:r w:rsidR="005766DE" w:rsidRPr="003D411D">
        <w:rPr>
          <w:sz w:val="20"/>
          <w:szCs w:val="20"/>
        </w:rPr>
        <w:t>romise card</w:t>
      </w:r>
    </w:p>
    <w:p w14:paraId="17B5E0BA" w14:textId="16D9E68B" w:rsidR="005766DE" w:rsidRPr="003D411D" w:rsidRDefault="005766DE" w:rsidP="005766DE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3D411D">
        <w:rPr>
          <w:sz w:val="20"/>
          <w:szCs w:val="20"/>
        </w:rPr>
        <w:t>Pens/colouring pencils</w:t>
      </w:r>
    </w:p>
    <w:p w14:paraId="406E22B6" w14:textId="77777777" w:rsidR="005766DE" w:rsidRPr="003D411D" w:rsidRDefault="005766DE" w:rsidP="005766DE">
      <w:pPr>
        <w:pStyle w:val="NoSpacing"/>
        <w:ind w:left="360"/>
        <w:rPr>
          <w:i/>
          <w:iCs/>
          <w:sz w:val="20"/>
          <w:szCs w:val="20"/>
        </w:rPr>
      </w:pPr>
    </w:p>
    <w:p w14:paraId="6C776C47" w14:textId="21EBE442" w:rsidR="00B02A8F" w:rsidRPr="003D411D" w:rsidRDefault="00B02A8F" w:rsidP="00551DAF">
      <w:pPr>
        <w:pStyle w:val="NoSpacing"/>
        <w:rPr>
          <w:b/>
          <w:bCs/>
          <w:sz w:val="20"/>
          <w:szCs w:val="20"/>
        </w:rPr>
      </w:pPr>
      <w:r w:rsidRPr="003D411D">
        <w:rPr>
          <w:b/>
          <w:bCs/>
          <w:sz w:val="20"/>
          <w:szCs w:val="20"/>
        </w:rPr>
        <w:t>Instructions:</w:t>
      </w:r>
    </w:p>
    <w:p w14:paraId="71A07D95" w14:textId="77777777" w:rsidR="00551DAF" w:rsidRPr="003D411D" w:rsidRDefault="00551DAF" w:rsidP="00551DAF">
      <w:pPr>
        <w:pStyle w:val="NoSpacing"/>
        <w:rPr>
          <w:b/>
          <w:bCs/>
          <w:sz w:val="20"/>
          <w:szCs w:val="20"/>
        </w:rPr>
      </w:pPr>
    </w:p>
    <w:p w14:paraId="0C8CE5D9" w14:textId="3AC8B707" w:rsidR="009B3DF3" w:rsidRPr="003D411D" w:rsidRDefault="0079289F" w:rsidP="009B3DF3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3D411D">
        <w:rPr>
          <w:sz w:val="20"/>
          <w:szCs w:val="20"/>
        </w:rPr>
        <w:t>Place the bowl in the centre of your circle.</w:t>
      </w:r>
    </w:p>
    <w:p w14:paraId="4122674D" w14:textId="538C528E" w:rsidR="009B3DF3" w:rsidRDefault="009B3DF3" w:rsidP="009B3DF3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3D411D">
        <w:rPr>
          <w:sz w:val="20"/>
          <w:szCs w:val="20"/>
        </w:rPr>
        <w:t>Give each person a paper rock.</w:t>
      </w:r>
    </w:p>
    <w:p w14:paraId="0DA2B97B" w14:textId="2AA9FB10" w:rsidR="0079289F" w:rsidRPr="00C3256F" w:rsidRDefault="0079289F" w:rsidP="00C3256F">
      <w:pPr>
        <w:spacing w:after="0"/>
        <w:rPr>
          <w:sz w:val="20"/>
          <w:szCs w:val="20"/>
        </w:rPr>
      </w:pPr>
    </w:p>
    <w:p w14:paraId="2F0254CF" w14:textId="1AFADC6C" w:rsidR="00EA53CB" w:rsidRDefault="00F51B19" w:rsidP="00F51B19">
      <w:pPr>
        <w:spacing w:after="0"/>
        <w:rPr>
          <w:b/>
          <w:bCs/>
          <w:sz w:val="20"/>
          <w:szCs w:val="20"/>
        </w:rPr>
      </w:pPr>
      <w:r w:rsidRPr="003D411D">
        <w:rPr>
          <w:b/>
          <w:bCs/>
          <w:sz w:val="20"/>
          <w:szCs w:val="20"/>
        </w:rPr>
        <w:t>Reflection:</w:t>
      </w:r>
      <w:r w:rsidR="00EA53CB" w:rsidRPr="003D411D">
        <w:rPr>
          <w:b/>
          <w:bCs/>
          <w:sz w:val="20"/>
          <w:szCs w:val="20"/>
        </w:rPr>
        <w:t xml:space="preserve">  Begin by watching this clip of th</w:t>
      </w:r>
      <w:r w:rsidR="00C3256F">
        <w:rPr>
          <w:b/>
          <w:bCs/>
          <w:sz w:val="20"/>
          <w:szCs w:val="20"/>
        </w:rPr>
        <w:t>e story of doubting Thomas</w:t>
      </w:r>
    </w:p>
    <w:p w14:paraId="310F23BD" w14:textId="2CDAC89A" w:rsidR="00C3256F" w:rsidRDefault="00C3256F" w:rsidP="00F51B19">
      <w:pPr>
        <w:spacing w:after="0"/>
        <w:rPr>
          <w:b/>
          <w:bCs/>
          <w:sz w:val="20"/>
          <w:szCs w:val="20"/>
        </w:rPr>
      </w:pPr>
    </w:p>
    <w:p w14:paraId="604E8599" w14:textId="0E2DD600" w:rsidR="00C3256F" w:rsidRPr="003C2A55" w:rsidRDefault="003C2A55" w:rsidP="00F51B19">
      <w:pPr>
        <w:spacing w:after="0"/>
        <w:rPr>
          <w:rStyle w:val="Hyperlink"/>
          <w:b/>
          <w:bCs/>
          <w:sz w:val="20"/>
          <w:szCs w:val="20"/>
        </w:rPr>
      </w:pPr>
      <w:r>
        <w:rPr>
          <w:rFonts w:ascii="&amp;quot" w:hAnsi="&amp;quot"/>
          <w:color w:val="111111"/>
          <w:u w:val="single"/>
        </w:rPr>
        <w:fldChar w:fldCharType="begin"/>
      </w:r>
      <w:r>
        <w:rPr>
          <w:rFonts w:ascii="&amp;quot" w:hAnsi="&amp;quot"/>
          <w:color w:val="111111"/>
          <w:u w:val="single"/>
        </w:rPr>
        <w:instrText xml:space="preserve"> HYPERLINK "https://www.youtube.com/watch?v=7s3GR2J1MQk" \o "View original video: Thomas The Doubting Disciple" \t "_blank" </w:instrText>
      </w:r>
      <w:r>
        <w:rPr>
          <w:rFonts w:ascii="&amp;quot" w:hAnsi="&amp;quot"/>
          <w:color w:val="111111"/>
          <w:u w:val="single"/>
        </w:rPr>
      </w:r>
      <w:r>
        <w:rPr>
          <w:rFonts w:ascii="&amp;quot" w:hAnsi="&amp;quot"/>
          <w:color w:val="111111"/>
          <w:u w:val="single"/>
        </w:rPr>
        <w:fldChar w:fldCharType="separate"/>
      </w:r>
      <w:r w:rsidR="00C3256F" w:rsidRPr="003C2A55">
        <w:rPr>
          <w:rStyle w:val="Hyperlink"/>
          <w:rFonts w:ascii="&amp;quot" w:hAnsi="&amp;quot"/>
        </w:rPr>
        <w:t>Thomas The Doubting Disciple</w:t>
      </w:r>
    </w:p>
    <w:p w14:paraId="56B4B0A4" w14:textId="002E7D2B" w:rsidR="00EA53CB" w:rsidRPr="003D411D" w:rsidRDefault="003C2A55" w:rsidP="00F51B19">
      <w:pPr>
        <w:spacing w:after="0"/>
        <w:rPr>
          <w:b/>
          <w:bCs/>
          <w:sz w:val="20"/>
          <w:szCs w:val="20"/>
        </w:rPr>
      </w:pPr>
      <w:r>
        <w:rPr>
          <w:rFonts w:ascii="&amp;quot" w:hAnsi="&amp;quot"/>
          <w:color w:val="111111"/>
          <w:u w:val="single"/>
        </w:rPr>
        <w:fldChar w:fldCharType="end"/>
      </w:r>
    </w:p>
    <w:p w14:paraId="3A1D2263" w14:textId="77777777" w:rsidR="003D411D" w:rsidRPr="003D411D" w:rsidRDefault="00C03E5A" w:rsidP="003D411D">
      <w:pPr>
        <w:pStyle w:val="NoSpacing"/>
        <w:rPr>
          <w:color w:val="000000"/>
          <w:sz w:val="20"/>
          <w:szCs w:val="20"/>
        </w:rPr>
      </w:pPr>
      <w:r w:rsidRPr="003D411D">
        <w:rPr>
          <w:sz w:val="20"/>
          <w:szCs w:val="20"/>
        </w:rPr>
        <w:t>Many people today call the disciple Thomas</w:t>
      </w:r>
      <w:r w:rsidR="003D411D" w:rsidRPr="003D411D">
        <w:rPr>
          <w:sz w:val="20"/>
          <w:szCs w:val="20"/>
        </w:rPr>
        <w:t xml:space="preserve"> ‘</w:t>
      </w:r>
      <w:r w:rsidRPr="003D411D">
        <w:rPr>
          <w:sz w:val="20"/>
          <w:szCs w:val="20"/>
        </w:rPr>
        <w:t>doubting Thomas.</w:t>
      </w:r>
      <w:r w:rsidR="003D411D" w:rsidRPr="003D411D">
        <w:rPr>
          <w:sz w:val="20"/>
          <w:szCs w:val="20"/>
        </w:rPr>
        <w:t>’</w:t>
      </w:r>
      <w:r w:rsidRPr="003D411D">
        <w:rPr>
          <w:sz w:val="20"/>
          <w:szCs w:val="20"/>
        </w:rPr>
        <w:t xml:space="preserve">  This is because when the other disciples came and told him that</w:t>
      </w:r>
      <w:r w:rsidR="00AB215F" w:rsidRPr="003D411D">
        <w:rPr>
          <w:sz w:val="20"/>
          <w:szCs w:val="20"/>
        </w:rPr>
        <w:t xml:space="preserve"> Jesus had risen from the dead, Thomas did not believe and insisted on having to see Jesus for himself.  </w:t>
      </w:r>
      <w:r w:rsidR="00AB215F" w:rsidRPr="003D411D">
        <w:rPr>
          <w:color w:val="000000"/>
          <w:sz w:val="20"/>
          <w:szCs w:val="20"/>
        </w:rPr>
        <w:t xml:space="preserve">Even though we can’t see Jesus </w:t>
      </w:r>
      <w:r w:rsidR="003D411D" w:rsidRPr="003D411D">
        <w:rPr>
          <w:color w:val="000000"/>
          <w:sz w:val="20"/>
          <w:szCs w:val="20"/>
        </w:rPr>
        <w:t>/</w:t>
      </w:r>
      <w:r w:rsidR="00AB215F" w:rsidRPr="003D411D">
        <w:rPr>
          <w:color w:val="000000"/>
          <w:sz w:val="20"/>
          <w:szCs w:val="20"/>
        </w:rPr>
        <w:t xml:space="preserve">God, we know </w:t>
      </w:r>
      <w:r w:rsidR="003D411D" w:rsidRPr="003D411D">
        <w:rPr>
          <w:color w:val="000000"/>
          <w:sz w:val="20"/>
          <w:szCs w:val="20"/>
        </w:rPr>
        <w:t xml:space="preserve">he is </w:t>
      </w:r>
      <w:r w:rsidR="00AB215F" w:rsidRPr="003D411D">
        <w:rPr>
          <w:color w:val="000000"/>
          <w:sz w:val="20"/>
          <w:szCs w:val="20"/>
        </w:rPr>
        <w:t>with us</w:t>
      </w:r>
      <w:r w:rsidR="003D411D" w:rsidRPr="003D411D">
        <w:rPr>
          <w:color w:val="000000"/>
          <w:sz w:val="20"/>
          <w:szCs w:val="20"/>
        </w:rPr>
        <w:t>.  W</w:t>
      </w:r>
      <w:r w:rsidR="00AB215F" w:rsidRPr="003D411D">
        <w:rPr>
          <w:color w:val="000000"/>
          <w:sz w:val="20"/>
          <w:szCs w:val="20"/>
        </w:rPr>
        <w:t xml:space="preserve">e know </w:t>
      </w:r>
      <w:r w:rsidR="003D411D" w:rsidRPr="003D411D">
        <w:rPr>
          <w:color w:val="000000"/>
          <w:sz w:val="20"/>
          <w:szCs w:val="20"/>
        </w:rPr>
        <w:t>he</w:t>
      </w:r>
      <w:r w:rsidR="00AB215F" w:rsidRPr="003D411D">
        <w:rPr>
          <w:color w:val="000000"/>
          <w:sz w:val="20"/>
          <w:szCs w:val="20"/>
        </w:rPr>
        <w:t xml:space="preserve"> love us.  We know this because we </w:t>
      </w:r>
      <w:r w:rsidR="003D411D" w:rsidRPr="003D411D">
        <w:rPr>
          <w:color w:val="000000"/>
          <w:sz w:val="20"/>
          <w:szCs w:val="20"/>
        </w:rPr>
        <w:t xml:space="preserve">often </w:t>
      </w:r>
      <w:r w:rsidR="00AB215F" w:rsidRPr="003D411D">
        <w:rPr>
          <w:color w:val="000000"/>
          <w:sz w:val="20"/>
          <w:szCs w:val="20"/>
        </w:rPr>
        <w:t>experience God’s love through other people’s love</w:t>
      </w:r>
      <w:r w:rsidR="003D411D" w:rsidRPr="003D411D">
        <w:rPr>
          <w:color w:val="000000"/>
          <w:sz w:val="20"/>
          <w:szCs w:val="20"/>
        </w:rPr>
        <w:t xml:space="preserve"> and we often </w:t>
      </w:r>
      <w:r w:rsidR="00AB215F" w:rsidRPr="003D411D">
        <w:rPr>
          <w:color w:val="000000"/>
          <w:sz w:val="20"/>
          <w:szCs w:val="20"/>
        </w:rPr>
        <w:t>experience God’s kindness through other people’s actions towards us.  It is like the wind.  We can’t see it</w:t>
      </w:r>
      <w:r w:rsidR="003D411D" w:rsidRPr="003D411D">
        <w:rPr>
          <w:color w:val="000000"/>
          <w:sz w:val="20"/>
          <w:szCs w:val="20"/>
        </w:rPr>
        <w:t>,</w:t>
      </w:r>
      <w:r w:rsidR="00AB215F" w:rsidRPr="003D411D">
        <w:rPr>
          <w:color w:val="000000"/>
          <w:sz w:val="20"/>
          <w:szCs w:val="20"/>
        </w:rPr>
        <w:t xml:space="preserve"> but we know it is there because we can feel it.  We know God is present because</w:t>
      </w:r>
      <w:r w:rsidR="003D411D" w:rsidRPr="003D411D">
        <w:rPr>
          <w:color w:val="000000"/>
          <w:sz w:val="20"/>
          <w:szCs w:val="20"/>
        </w:rPr>
        <w:t>,</w:t>
      </w:r>
      <w:r w:rsidR="00AB215F" w:rsidRPr="003D411D">
        <w:rPr>
          <w:color w:val="000000"/>
          <w:sz w:val="20"/>
          <w:szCs w:val="20"/>
        </w:rPr>
        <w:t xml:space="preserve"> if we believe and trust in what we know</w:t>
      </w:r>
      <w:r w:rsidR="003D411D" w:rsidRPr="003D411D">
        <w:rPr>
          <w:color w:val="000000"/>
          <w:sz w:val="20"/>
          <w:szCs w:val="20"/>
        </w:rPr>
        <w:t xml:space="preserve"> and have learnt about God, </w:t>
      </w:r>
      <w:r w:rsidR="00AB215F" w:rsidRPr="003D411D">
        <w:rPr>
          <w:color w:val="000000"/>
          <w:sz w:val="20"/>
          <w:szCs w:val="20"/>
        </w:rPr>
        <w:t>we will feel very often a sense of calm and peace.</w:t>
      </w:r>
    </w:p>
    <w:p w14:paraId="1039A081" w14:textId="77777777" w:rsidR="003D411D" w:rsidRPr="003D411D" w:rsidRDefault="003D411D" w:rsidP="003D411D">
      <w:pPr>
        <w:pStyle w:val="NoSpacing"/>
        <w:rPr>
          <w:color w:val="000000"/>
          <w:sz w:val="20"/>
          <w:szCs w:val="20"/>
        </w:rPr>
      </w:pPr>
    </w:p>
    <w:p w14:paraId="5B82CFA1" w14:textId="0ABD0370" w:rsidR="00F51B19" w:rsidRPr="003D411D" w:rsidRDefault="00F51B19" w:rsidP="003D411D">
      <w:pPr>
        <w:pStyle w:val="NoSpacing"/>
        <w:rPr>
          <w:b/>
          <w:bCs/>
          <w:color w:val="7030A0"/>
          <w:sz w:val="20"/>
          <w:szCs w:val="20"/>
        </w:rPr>
      </w:pPr>
      <w:r w:rsidRPr="003D411D">
        <w:rPr>
          <w:b/>
          <w:bCs/>
          <w:sz w:val="20"/>
          <w:szCs w:val="20"/>
        </w:rPr>
        <w:t>Time to be still and quiet:</w:t>
      </w:r>
    </w:p>
    <w:p w14:paraId="174F8379" w14:textId="50AA6FD5" w:rsidR="00AB215F" w:rsidRPr="003D411D" w:rsidRDefault="00AB215F" w:rsidP="003D411D">
      <w:pPr>
        <w:pStyle w:val="NoSpacing"/>
        <w:rPr>
          <w:sz w:val="20"/>
          <w:szCs w:val="20"/>
        </w:rPr>
      </w:pPr>
    </w:p>
    <w:p w14:paraId="3591100D" w14:textId="4F2C82C2" w:rsidR="00AB215F" w:rsidRPr="003D411D" w:rsidRDefault="00AB215F" w:rsidP="00AB215F">
      <w:pPr>
        <w:spacing w:after="0"/>
        <w:rPr>
          <w:rFonts w:cstheme="minorHAnsi"/>
          <w:sz w:val="20"/>
          <w:szCs w:val="20"/>
        </w:rPr>
      </w:pPr>
      <w:r w:rsidRPr="003D411D">
        <w:rPr>
          <w:rFonts w:cstheme="minorHAnsi"/>
          <w:sz w:val="20"/>
          <w:szCs w:val="20"/>
        </w:rPr>
        <w:t xml:space="preserve">Take a promise card.  On it write an act of kindness that you could do in your home this week to show others an example of God’s and your love for them.  </w:t>
      </w:r>
      <w:proofErr w:type="spellStart"/>
      <w:r w:rsidRPr="003D411D">
        <w:rPr>
          <w:rFonts w:cstheme="minorHAnsi"/>
          <w:sz w:val="20"/>
          <w:szCs w:val="20"/>
        </w:rPr>
        <w:t>Eg</w:t>
      </w:r>
      <w:proofErr w:type="spellEnd"/>
      <w:r w:rsidRPr="003D411D">
        <w:rPr>
          <w:rFonts w:cstheme="minorHAnsi"/>
          <w:sz w:val="20"/>
          <w:szCs w:val="20"/>
        </w:rPr>
        <w:t>:  Helping tidy your room.  Playing a game with your brother or sister.  Reading a story to your younger brother or sister.  Helping wash or dry up after a meal.  Remembering to say thank you and please when someone helps you.</w:t>
      </w:r>
    </w:p>
    <w:p w14:paraId="034FD7FC" w14:textId="77777777" w:rsidR="00AB215F" w:rsidRPr="003D411D" w:rsidRDefault="00AB215F" w:rsidP="00AB215F">
      <w:pPr>
        <w:spacing w:after="0"/>
        <w:rPr>
          <w:rFonts w:ascii="Calibri" w:hAnsi="Calibri" w:cs="Calibri"/>
          <w:b/>
          <w:bCs/>
          <w:sz w:val="20"/>
          <w:szCs w:val="20"/>
        </w:rPr>
      </w:pPr>
    </w:p>
    <w:p w14:paraId="0AFF36FB" w14:textId="6ACE3682" w:rsidR="005766DE" w:rsidRPr="003D411D" w:rsidRDefault="00CA2AFF" w:rsidP="00C03E5A">
      <w:pPr>
        <w:pStyle w:val="NormalWeb"/>
        <w:spacing w:before="0" w:beforeAutospacing="0" w:after="300" w:afterAutospacing="0"/>
        <w:rPr>
          <w:rFonts w:ascii="Calibri" w:hAnsi="Calibri" w:cs="Calibri"/>
          <w:b/>
          <w:bCs/>
          <w:color w:val="7030A0"/>
          <w:sz w:val="20"/>
          <w:szCs w:val="20"/>
        </w:rPr>
      </w:pPr>
      <w:r w:rsidRPr="003D411D">
        <w:rPr>
          <w:rFonts w:ascii="Calibri" w:hAnsi="Calibri" w:cs="Calibri"/>
          <w:b/>
          <w:bCs/>
          <w:color w:val="7030A0"/>
          <w:sz w:val="20"/>
          <w:szCs w:val="20"/>
        </w:rPr>
        <w:t xml:space="preserve">When you are ready, place </w:t>
      </w:r>
      <w:r w:rsidR="00AB215F" w:rsidRPr="003D411D">
        <w:rPr>
          <w:rFonts w:ascii="Calibri" w:hAnsi="Calibri" w:cs="Calibri"/>
          <w:b/>
          <w:bCs/>
          <w:color w:val="7030A0"/>
          <w:sz w:val="20"/>
          <w:szCs w:val="20"/>
        </w:rPr>
        <w:t xml:space="preserve">your promise card </w:t>
      </w:r>
      <w:r w:rsidR="005766DE" w:rsidRPr="003D411D">
        <w:rPr>
          <w:rFonts w:ascii="Calibri" w:hAnsi="Calibri" w:cs="Calibri"/>
          <w:b/>
          <w:bCs/>
          <w:color w:val="7030A0"/>
          <w:sz w:val="20"/>
          <w:szCs w:val="20"/>
        </w:rPr>
        <w:t>in a place where you will see it every day to help remind you of what you need to do.</w:t>
      </w:r>
    </w:p>
    <w:p w14:paraId="11ABAD3E" w14:textId="791D276A" w:rsidR="00C03E5A" w:rsidRPr="003D411D" w:rsidRDefault="00CA2AFF" w:rsidP="00C03E5A">
      <w:pPr>
        <w:pStyle w:val="NormalWeb"/>
        <w:spacing w:before="0" w:beforeAutospacing="0" w:after="300" w:afterAutospacing="0"/>
        <w:rPr>
          <w:rFonts w:ascii="Calibri" w:hAnsi="Calibri" w:cs="Calibri"/>
          <w:b/>
          <w:bCs/>
          <w:color w:val="7030A0"/>
          <w:sz w:val="20"/>
          <w:szCs w:val="20"/>
        </w:rPr>
      </w:pPr>
      <w:r w:rsidRPr="003D411D">
        <w:rPr>
          <w:rFonts w:ascii="Calibri" w:hAnsi="Calibri" w:cs="Calibri"/>
          <w:b/>
          <w:bCs/>
          <w:color w:val="7030A0"/>
          <w:sz w:val="20"/>
          <w:szCs w:val="20"/>
        </w:rPr>
        <w:t>I invite you to say this prayer</w:t>
      </w:r>
      <w:r w:rsidR="001A5D59" w:rsidRPr="003D411D">
        <w:rPr>
          <w:rFonts w:ascii="Calibri" w:hAnsi="Calibri" w:cs="Calibri"/>
          <w:b/>
          <w:bCs/>
          <w:color w:val="7030A0"/>
          <w:sz w:val="20"/>
          <w:szCs w:val="20"/>
        </w:rPr>
        <w:t xml:space="preserve">:  Dear God, </w:t>
      </w:r>
      <w:r w:rsidR="005766DE" w:rsidRPr="003D411D">
        <w:rPr>
          <w:rFonts w:ascii="Calibri" w:hAnsi="Calibri" w:cs="Calibri"/>
          <w:b/>
          <w:bCs/>
          <w:color w:val="7030A0"/>
          <w:sz w:val="20"/>
          <w:szCs w:val="20"/>
        </w:rPr>
        <w:t>help me to show God’s love and presence through my act of kindness this week.</w:t>
      </w:r>
    </w:p>
    <w:p w14:paraId="4E364AF5" w14:textId="5FDEBA24" w:rsidR="00B02A8F" w:rsidRDefault="00B02A8F" w:rsidP="00B02A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                      </w:t>
      </w:r>
    </w:p>
    <w:tbl>
      <w:tblPr>
        <w:tblStyle w:val="TableGrid"/>
        <w:tblW w:w="9151" w:type="dxa"/>
        <w:tblLook w:val="04A0" w:firstRow="1" w:lastRow="0" w:firstColumn="1" w:lastColumn="0" w:noHBand="0" w:noVBand="1"/>
      </w:tblPr>
      <w:tblGrid>
        <w:gridCol w:w="9151"/>
      </w:tblGrid>
      <w:tr w:rsidR="005766DE" w14:paraId="7B3309E6" w14:textId="77777777" w:rsidTr="005C2DE8">
        <w:trPr>
          <w:trHeight w:val="12855"/>
        </w:trPr>
        <w:tc>
          <w:tcPr>
            <w:tcW w:w="9151" w:type="dxa"/>
          </w:tcPr>
          <w:p w14:paraId="72815183" w14:textId="21A9CE76" w:rsidR="005766DE" w:rsidRDefault="005766DE" w:rsidP="005270F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40"/>
                <w:szCs w:val="40"/>
              </w:rPr>
            </w:pPr>
            <w:r w:rsidRPr="005766DE">
              <w:rPr>
                <w:rFonts w:ascii="Century Gothic" w:hAnsi="Century Gothic"/>
                <w:b/>
                <w:bCs/>
                <w:color w:val="002060"/>
                <w:sz w:val="40"/>
                <w:szCs w:val="40"/>
              </w:rPr>
              <w:t>My promise card</w:t>
            </w:r>
          </w:p>
          <w:p w14:paraId="0A6245FC" w14:textId="7723821A" w:rsidR="005766DE" w:rsidRDefault="005766DE" w:rsidP="005270F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40"/>
                <w:szCs w:val="40"/>
              </w:rPr>
            </w:pPr>
          </w:p>
          <w:p w14:paraId="28430A12" w14:textId="33AC8349" w:rsidR="005766DE" w:rsidRDefault="005766DE" w:rsidP="005270F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C3563AE" wp14:editId="7C284921">
                  <wp:extent cx="1724025" cy="2049780"/>
                  <wp:effectExtent l="0" t="0" r="952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204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2BE2F1" w14:textId="00AE3D9A" w:rsidR="005766DE" w:rsidRDefault="005766DE" w:rsidP="005766DE">
            <w:pPr>
              <w:rPr>
                <w:rFonts w:ascii="Century Gothic" w:hAnsi="Century Gothic"/>
                <w:b/>
                <w:bCs/>
                <w:color w:val="002060"/>
                <w:sz w:val="40"/>
                <w:szCs w:val="40"/>
              </w:rPr>
            </w:pPr>
          </w:p>
          <w:p w14:paraId="377DEEC6" w14:textId="07709413" w:rsidR="005766DE" w:rsidRDefault="005766DE" w:rsidP="005270F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40"/>
                <w:szCs w:val="40"/>
              </w:rPr>
              <w:t>My act of kindness this week is…….</w:t>
            </w:r>
          </w:p>
          <w:p w14:paraId="64BCFF8A" w14:textId="41A43576" w:rsidR="005766DE" w:rsidRDefault="005766DE" w:rsidP="005270F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40"/>
                <w:szCs w:val="40"/>
              </w:rPr>
            </w:pPr>
          </w:p>
          <w:p w14:paraId="53A3D206" w14:textId="4EBD0812" w:rsidR="005766DE" w:rsidRDefault="005766DE" w:rsidP="005270F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40"/>
                <w:szCs w:val="40"/>
              </w:rPr>
            </w:pPr>
          </w:p>
          <w:p w14:paraId="44EB76DA" w14:textId="77777777" w:rsidR="005766DE" w:rsidRDefault="005766DE" w:rsidP="005270F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40"/>
                <w:szCs w:val="40"/>
              </w:rPr>
            </w:pPr>
          </w:p>
          <w:p w14:paraId="2F138068" w14:textId="1A31DE77" w:rsidR="005766DE" w:rsidRDefault="005766DE" w:rsidP="005270F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40"/>
                <w:szCs w:val="40"/>
              </w:rPr>
            </w:pPr>
          </w:p>
          <w:p w14:paraId="0630360E" w14:textId="02965AC2" w:rsidR="005766DE" w:rsidRDefault="005766DE" w:rsidP="005270F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40"/>
                <w:szCs w:val="40"/>
              </w:rPr>
            </w:pPr>
          </w:p>
          <w:p w14:paraId="5D246345" w14:textId="58014102" w:rsidR="005766DE" w:rsidRDefault="005766DE" w:rsidP="005270F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40"/>
                <w:szCs w:val="40"/>
              </w:rPr>
            </w:pPr>
          </w:p>
          <w:p w14:paraId="4327CCA2" w14:textId="68E233B2" w:rsidR="005766DE" w:rsidRDefault="005766DE" w:rsidP="005270F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40"/>
                <w:szCs w:val="40"/>
              </w:rPr>
            </w:pPr>
          </w:p>
          <w:p w14:paraId="48E6337E" w14:textId="42523DF8" w:rsidR="005766DE" w:rsidRDefault="005766DE" w:rsidP="005270F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40"/>
                <w:szCs w:val="40"/>
              </w:rPr>
            </w:pPr>
          </w:p>
          <w:p w14:paraId="68201AB9" w14:textId="32AE1DEC" w:rsidR="005766DE" w:rsidRDefault="005766DE" w:rsidP="005270F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40"/>
                <w:szCs w:val="40"/>
              </w:rPr>
            </w:pPr>
          </w:p>
          <w:p w14:paraId="5CBEC418" w14:textId="1D75B300" w:rsidR="005766DE" w:rsidRDefault="005766DE" w:rsidP="005270F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40"/>
                <w:szCs w:val="40"/>
              </w:rPr>
            </w:pPr>
          </w:p>
          <w:p w14:paraId="4760B827" w14:textId="64859000" w:rsidR="005766DE" w:rsidRDefault="005766DE" w:rsidP="005270F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40"/>
                <w:szCs w:val="40"/>
              </w:rPr>
            </w:pPr>
          </w:p>
          <w:p w14:paraId="72F2360D" w14:textId="511079B2" w:rsidR="005766DE" w:rsidRDefault="005766DE" w:rsidP="005270F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40"/>
                <w:szCs w:val="40"/>
              </w:rPr>
            </w:pPr>
          </w:p>
          <w:p w14:paraId="00198DF1" w14:textId="6F66F5B8" w:rsidR="005766DE" w:rsidRDefault="005766DE" w:rsidP="005270F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40"/>
                <w:szCs w:val="40"/>
              </w:rPr>
            </w:pPr>
          </w:p>
          <w:p w14:paraId="5BED8343" w14:textId="77777777" w:rsidR="005766DE" w:rsidRPr="005766DE" w:rsidRDefault="005766DE" w:rsidP="005270F9">
            <w:pPr>
              <w:jc w:val="center"/>
              <w:rPr>
                <w:rFonts w:ascii="Century Gothic" w:hAnsi="Century Gothic"/>
                <w:b/>
                <w:bCs/>
                <w:color w:val="002060"/>
                <w:sz w:val="40"/>
                <w:szCs w:val="40"/>
              </w:rPr>
            </w:pPr>
          </w:p>
          <w:p w14:paraId="1DB16E87" w14:textId="77777777" w:rsidR="005766DE" w:rsidRDefault="005766DE" w:rsidP="005270F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ADF2941" w14:textId="77777777" w:rsidR="005766DE" w:rsidRDefault="005766DE" w:rsidP="005270F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862A3CE" w14:textId="1E3E7F3A" w:rsidR="005766DE" w:rsidRDefault="005766DE" w:rsidP="005C2DE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0C12CA1" w14:textId="3D062797" w:rsidR="005270F9" w:rsidRPr="00CD47E0" w:rsidRDefault="005270F9" w:rsidP="005C2DE8">
      <w:pPr>
        <w:rPr>
          <w:rFonts w:ascii="Century Gothic" w:hAnsi="Century Gothic"/>
          <w:sz w:val="24"/>
          <w:szCs w:val="24"/>
        </w:rPr>
      </w:pPr>
    </w:p>
    <w:sectPr w:rsidR="005270F9" w:rsidRPr="00CD47E0" w:rsidSect="0003073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744F8" w14:textId="77777777" w:rsidR="00605EFC" w:rsidRDefault="00605EFC" w:rsidP="00AA7CE2">
      <w:pPr>
        <w:spacing w:after="0" w:line="240" w:lineRule="auto"/>
      </w:pPr>
      <w:r>
        <w:separator/>
      </w:r>
    </w:p>
  </w:endnote>
  <w:endnote w:type="continuationSeparator" w:id="0">
    <w:p w14:paraId="431392D2" w14:textId="77777777" w:rsidR="00605EFC" w:rsidRDefault="00605EFC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74EC7" w14:textId="77777777" w:rsidR="00605EFC" w:rsidRDefault="00605EFC" w:rsidP="00AA7CE2">
      <w:pPr>
        <w:spacing w:after="0" w:line="240" w:lineRule="auto"/>
      </w:pPr>
      <w:r>
        <w:separator/>
      </w:r>
    </w:p>
  </w:footnote>
  <w:footnote w:type="continuationSeparator" w:id="0">
    <w:p w14:paraId="620B2EE3" w14:textId="77777777" w:rsidR="00605EFC" w:rsidRDefault="00605EFC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3C3A"/>
    <w:multiLevelType w:val="hybridMultilevel"/>
    <w:tmpl w:val="780E1F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620FC"/>
    <w:multiLevelType w:val="hybridMultilevel"/>
    <w:tmpl w:val="98989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FD3AE3"/>
    <w:multiLevelType w:val="hybridMultilevel"/>
    <w:tmpl w:val="90B889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FD1DC7"/>
    <w:multiLevelType w:val="hybridMultilevel"/>
    <w:tmpl w:val="1C02F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FB2904"/>
    <w:multiLevelType w:val="hybridMultilevel"/>
    <w:tmpl w:val="88AC9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061986"/>
    <w:multiLevelType w:val="hybridMultilevel"/>
    <w:tmpl w:val="DC6A7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43003A"/>
    <w:multiLevelType w:val="hybridMultilevel"/>
    <w:tmpl w:val="B1B60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3073D"/>
    <w:rsid w:val="000744D5"/>
    <w:rsid w:val="000B4CC3"/>
    <w:rsid w:val="000C19F4"/>
    <w:rsid w:val="000D3B69"/>
    <w:rsid w:val="001A5D59"/>
    <w:rsid w:val="001E38B0"/>
    <w:rsid w:val="00216194"/>
    <w:rsid w:val="002236D6"/>
    <w:rsid w:val="002776DA"/>
    <w:rsid w:val="00291AC3"/>
    <w:rsid w:val="00293873"/>
    <w:rsid w:val="00293DA7"/>
    <w:rsid w:val="002C5CB4"/>
    <w:rsid w:val="00303103"/>
    <w:rsid w:val="00324B84"/>
    <w:rsid w:val="00340789"/>
    <w:rsid w:val="0035638C"/>
    <w:rsid w:val="003C2A55"/>
    <w:rsid w:val="003D411D"/>
    <w:rsid w:val="004243CA"/>
    <w:rsid w:val="00431C76"/>
    <w:rsid w:val="00445CC4"/>
    <w:rsid w:val="00454781"/>
    <w:rsid w:val="004A49A4"/>
    <w:rsid w:val="004F1220"/>
    <w:rsid w:val="0050664C"/>
    <w:rsid w:val="005270F9"/>
    <w:rsid w:val="0053096F"/>
    <w:rsid w:val="00551DAF"/>
    <w:rsid w:val="005766DE"/>
    <w:rsid w:val="005C2DE8"/>
    <w:rsid w:val="00605EFC"/>
    <w:rsid w:val="006118DC"/>
    <w:rsid w:val="00665489"/>
    <w:rsid w:val="006A2338"/>
    <w:rsid w:val="006F361A"/>
    <w:rsid w:val="00717B14"/>
    <w:rsid w:val="00720B32"/>
    <w:rsid w:val="00752125"/>
    <w:rsid w:val="00771A51"/>
    <w:rsid w:val="0079289F"/>
    <w:rsid w:val="009B3DF3"/>
    <w:rsid w:val="00AA7CE2"/>
    <w:rsid w:val="00AB215F"/>
    <w:rsid w:val="00AE2A5D"/>
    <w:rsid w:val="00AE35D3"/>
    <w:rsid w:val="00AE41C7"/>
    <w:rsid w:val="00AE491C"/>
    <w:rsid w:val="00AF7C1C"/>
    <w:rsid w:val="00B02A8F"/>
    <w:rsid w:val="00B711B9"/>
    <w:rsid w:val="00B92219"/>
    <w:rsid w:val="00C03E5A"/>
    <w:rsid w:val="00C3256F"/>
    <w:rsid w:val="00C423E4"/>
    <w:rsid w:val="00C56337"/>
    <w:rsid w:val="00CA2AFF"/>
    <w:rsid w:val="00CD47E0"/>
    <w:rsid w:val="00D15A4A"/>
    <w:rsid w:val="00D26794"/>
    <w:rsid w:val="00D709BB"/>
    <w:rsid w:val="00D75BFC"/>
    <w:rsid w:val="00DD50F3"/>
    <w:rsid w:val="00DD7916"/>
    <w:rsid w:val="00E13762"/>
    <w:rsid w:val="00EA53CB"/>
    <w:rsid w:val="00EC5054"/>
    <w:rsid w:val="00F0604C"/>
    <w:rsid w:val="00F37C8F"/>
    <w:rsid w:val="00F51B19"/>
    <w:rsid w:val="00F5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character" w:styleId="Hyperlink">
    <w:name w:val="Hyperlink"/>
    <w:basedOn w:val="DefaultParagraphFont"/>
    <w:uiPriority w:val="99"/>
    <w:unhideWhenUsed/>
    <w:rsid w:val="00EA53C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7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C2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75255-153E-4E55-801C-3FADC621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Yee Thinn</cp:lastModifiedBy>
  <cp:revision>3</cp:revision>
  <cp:lastPrinted>2020-04-08T18:12:00Z</cp:lastPrinted>
  <dcterms:created xsi:type="dcterms:W3CDTF">2020-04-09T14:15:00Z</dcterms:created>
  <dcterms:modified xsi:type="dcterms:W3CDTF">2020-04-09T14:31:00Z</dcterms:modified>
</cp:coreProperties>
</file>